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6C6C" w14:textId="77777777" w:rsidR="00A76AA1" w:rsidRDefault="00A76AA1">
      <w:pPr>
        <w:sectPr w:rsidR="00A76AA1" w:rsidSect="0035795D">
          <w:headerReference w:type="default" r:id="rId10"/>
          <w:footerReference w:type="default" r:id="rId11"/>
          <w:pgSz w:w="11906" w:h="16838"/>
          <w:pgMar w:top="1950" w:right="1417" w:bottom="1843" w:left="1417" w:header="709" w:footer="1395" w:gutter="0"/>
          <w:pgNumType w:start="1"/>
          <w:cols w:space="708"/>
        </w:sectPr>
      </w:pPr>
    </w:p>
    <w:p w14:paraId="7EC452B5" w14:textId="540E6084" w:rsidR="00A76AA1" w:rsidRDefault="00673CBD">
      <w:pPr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release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April</w:t>
      </w:r>
      <w:proofErr w:type="spellEnd"/>
      <w:r>
        <w:rPr>
          <w:sz w:val="24"/>
          <w:szCs w:val="24"/>
        </w:rPr>
        <w:t xml:space="preserve"> 17</w:t>
      </w:r>
      <w:r>
        <w:rPr>
          <w:sz w:val="24"/>
          <w:szCs w:val="24"/>
        </w:rPr>
        <w:t>, 2024</w:t>
      </w:r>
    </w:p>
    <w:p w14:paraId="4CA5E41D" w14:textId="77777777" w:rsidR="00A76AA1" w:rsidRDefault="00A76AA1">
      <w:pPr>
        <w:rPr>
          <w:sz w:val="24"/>
          <w:szCs w:val="24"/>
        </w:rPr>
      </w:pPr>
    </w:p>
    <w:p w14:paraId="132CF7D7" w14:textId="77777777" w:rsidR="00A76AA1" w:rsidRDefault="00673CBD">
      <w:pPr>
        <w:rPr>
          <w:b/>
          <w:sz w:val="28"/>
          <w:szCs w:val="28"/>
        </w:rPr>
      </w:pPr>
      <w:bookmarkStart w:id="1" w:name="_GoBack"/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international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conference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Artists</w:t>
      </w:r>
      <w:proofErr w:type="spellEnd"/>
      <w:r>
        <w:rPr>
          <w:b/>
          <w:i/>
          <w:sz w:val="28"/>
          <w:szCs w:val="28"/>
        </w:rPr>
        <w:t xml:space="preserve"> and </w:t>
      </w:r>
      <w:proofErr w:type="spellStart"/>
      <w:r>
        <w:rPr>
          <w:b/>
          <w:i/>
          <w:sz w:val="28"/>
          <w:szCs w:val="28"/>
        </w:rPr>
        <w:t>Culture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after</w:t>
      </w:r>
      <w:proofErr w:type="spellEnd"/>
      <w:r>
        <w:rPr>
          <w:b/>
          <w:i/>
          <w:sz w:val="28"/>
          <w:szCs w:val="28"/>
        </w:rPr>
        <w:t xml:space="preserve"> COVID </w:t>
      </w:r>
      <w:r>
        <w:rPr>
          <w:b/>
          <w:sz w:val="28"/>
          <w:szCs w:val="28"/>
        </w:rPr>
        <w:t xml:space="preserve">has </w:t>
      </w:r>
      <w:proofErr w:type="spellStart"/>
      <w:r>
        <w:rPr>
          <w:b/>
          <w:sz w:val="28"/>
          <w:szCs w:val="28"/>
        </w:rPr>
        <w:t>concluded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research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impact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COVID-19 </w:t>
      </w:r>
      <w:proofErr w:type="spellStart"/>
      <w:r>
        <w:rPr>
          <w:b/>
          <w:sz w:val="28"/>
          <w:szCs w:val="28"/>
        </w:rPr>
        <w:t>pandemic</w:t>
      </w:r>
      <w:proofErr w:type="spellEnd"/>
      <w:r>
        <w:rPr>
          <w:b/>
          <w:sz w:val="28"/>
          <w:szCs w:val="28"/>
        </w:rPr>
        <w:t xml:space="preserve"> on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cultural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sector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identifying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ongoing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challenges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announcing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changes</w:t>
      </w:r>
      <w:proofErr w:type="spellEnd"/>
      <w:r>
        <w:rPr>
          <w:b/>
          <w:sz w:val="28"/>
          <w:szCs w:val="28"/>
        </w:rPr>
        <w:t xml:space="preserve"> to </w:t>
      </w:r>
      <w:proofErr w:type="spellStart"/>
      <w:r>
        <w:rPr>
          <w:b/>
          <w:sz w:val="28"/>
          <w:szCs w:val="28"/>
        </w:rPr>
        <w:t>operations</w:t>
      </w:r>
      <w:proofErr w:type="spellEnd"/>
      <w:r>
        <w:rPr>
          <w:b/>
          <w:sz w:val="28"/>
          <w:szCs w:val="28"/>
        </w:rPr>
        <w:t>.</w:t>
      </w:r>
    </w:p>
    <w:bookmarkEnd w:id="1"/>
    <w:p w14:paraId="3F2CBBA3" w14:textId="77777777" w:rsidR="00A76AA1" w:rsidRDefault="00673CB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conference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Artists</w:t>
      </w:r>
      <w:proofErr w:type="spellEnd"/>
      <w:r>
        <w:rPr>
          <w:b/>
          <w:i/>
          <w:sz w:val="24"/>
          <w:szCs w:val="24"/>
        </w:rPr>
        <w:t xml:space="preserve"> and </w:t>
      </w:r>
      <w:proofErr w:type="spellStart"/>
      <w:r>
        <w:rPr>
          <w:b/>
          <w:i/>
          <w:sz w:val="24"/>
          <w:szCs w:val="24"/>
        </w:rPr>
        <w:t>Culture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after</w:t>
      </w:r>
      <w:proofErr w:type="spellEnd"/>
      <w:r>
        <w:rPr>
          <w:b/>
          <w:i/>
          <w:sz w:val="24"/>
          <w:szCs w:val="24"/>
        </w:rPr>
        <w:t xml:space="preserve"> COVID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held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April</w:t>
      </w:r>
      <w:proofErr w:type="spellEnd"/>
      <w:r>
        <w:rPr>
          <w:b/>
          <w:sz w:val="24"/>
          <w:szCs w:val="24"/>
        </w:rPr>
        <w:t xml:space="preserve"> 10th 2024 in Prague, Czech Republic) </w:t>
      </w:r>
      <w:proofErr w:type="spellStart"/>
      <w:r>
        <w:rPr>
          <w:b/>
          <w:sz w:val="24"/>
          <w:szCs w:val="24"/>
        </w:rPr>
        <w:t>presented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outcomes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Arts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Theatre</w:t>
      </w:r>
      <w:proofErr w:type="spellEnd"/>
      <w:r>
        <w:rPr>
          <w:b/>
          <w:sz w:val="24"/>
          <w:szCs w:val="24"/>
        </w:rPr>
        <w:t xml:space="preserve"> Institute (ATI</w:t>
      </w:r>
      <w:r>
        <w:rPr>
          <w:b/>
          <w:sz w:val="24"/>
          <w:szCs w:val="24"/>
        </w:rPr>
        <w:t xml:space="preserve">) and </w:t>
      </w:r>
      <w:proofErr w:type="spellStart"/>
      <w:r>
        <w:rPr>
          <w:b/>
          <w:sz w:val="24"/>
          <w:szCs w:val="24"/>
        </w:rPr>
        <w:t>Arts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Culture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Norway’s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bilateral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project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Post-COVID </w:t>
      </w:r>
      <w:proofErr w:type="spellStart"/>
      <w:r>
        <w:rPr>
          <w:b/>
          <w:i/>
          <w:sz w:val="24"/>
          <w:szCs w:val="24"/>
        </w:rPr>
        <w:t>Adaptation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Models</w:t>
      </w:r>
      <w:proofErr w:type="spellEnd"/>
      <w:r>
        <w:rPr>
          <w:b/>
          <w:i/>
          <w:sz w:val="24"/>
          <w:szCs w:val="24"/>
        </w:rPr>
        <w:t xml:space="preserve"> in </w:t>
      </w:r>
      <w:proofErr w:type="spellStart"/>
      <w:r>
        <w:rPr>
          <w:b/>
          <w:i/>
          <w:sz w:val="24"/>
          <w:szCs w:val="24"/>
        </w:rPr>
        <w:t>Culture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This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event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focused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primarily</w:t>
      </w:r>
      <w:proofErr w:type="spellEnd"/>
      <w:r>
        <w:rPr>
          <w:b/>
          <w:sz w:val="24"/>
          <w:szCs w:val="24"/>
        </w:rPr>
        <w:t xml:space="preserve"> on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status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arts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cultural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workers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platforming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artists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seeking</w:t>
      </w:r>
      <w:proofErr w:type="spellEnd"/>
      <w:r>
        <w:rPr>
          <w:b/>
          <w:sz w:val="24"/>
          <w:szCs w:val="24"/>
        </w:rPr>
        <w:t xml:space="preserve"> to </w:t>
      </w:r>
      <w:proofErr w:type="spellStart"/>
      <w:r>
        <w:rPr>
          <w:b/>
          <w:sz w:val="24"/>
          <w:szCs w:val="24"/>
        </w:rPr>
        <w:t>reform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working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alongside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contributions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from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Czech and </w:t>
      </w:r>
      <w:proofErr w:type="spellStart"/>
      <w:r>
        <w:rPr>
          <w:b/>
          <w:sz w:val="24"/>
          <w:szCs w:val="24"/>
        </w:rPr>
        <w:t>wider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European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experts</w:t>
      </w:r>
      <w:proofErr w:type="spellEnd"/>
      <w:r>
        <w:rPr>
          <w:b/>
          <w:sz w:val="24"/>
          <w:szCs w:val="24"/>
        </w:rPr>
        <w:t>.</w:t>
      </w:r>
    </w:p>
    <w:p w14:paraId="32272F76" w14:textId="77777777" w:rsidR="00A76AA1" w:rsidRDefault="00673C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Post-COVID </w:t>
      </w:r>
      <w:proofErr w:type="spellStart"/>
      <w:r>
        <w:rPr>
          <w:i/>
          <w:sz w:val="24"/>
          <w:szCs w:val="24"/>
        </w:rPr>
        <w:t>Adaptation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Models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attempted</w:t>
      </w:r>
      <w:proofErr w:type="spellEnd"/>
      <w:r>
        <w:rPr>
          <w:sz w:val="24"/>
          <w:szCs w:val="24"/>
        </w:rPr>
        <w:t xml:space="preserve"> to map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COVID-19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terms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occurred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operations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Representatives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team, </w:t>
      </w:r>
      <w:proofErr w:type="spellStart"/>
      <w:r>
        <w:rPr>
          <w:sz w:val="24"/>
          <w:szCs w:val="24"/>
        </w:rPr>
        <w:t>includi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ATI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Pavla Petrová,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business </w:t>
      </w:r>
      <w:proofErr w:type="spellStart"/>
      <w:r>
        <w:rPr>
          <w:sz w:val="24"/>
          <w:szCs w:val="24"/>
        </w:rPr>
        <w:t>models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organizations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patterns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evaluating</w:t>
      </w:r>
      <w:proofErr w:type="spellEnd"/>
      <w:r>
        <w:rPr>
          <w:sz w:val="24"/>
          <w:szCs w:val="24"/>
        </w:rPr>
        <w:t xml:space="preserve"> public support. </w:t>
      </w:r>
      <w:proofErr w:type="spellStart"/>
      <w:r>
        <w:rPr>
          <w:sz w:val="24"/>
          <w:szCs w:val="24"/>
        </w:rPr>
        <w:t>Published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discussed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alongside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insights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concurren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study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musicians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performing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,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findings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surveys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Czech Republic.</w:t>
      </w:r>
    </w:p>
    <w:p w14:paraId="24549424" w14:textId="01A6BA01" w:rsidR="00A76AA1" w:rsidRDefault="00673CBD">
      <w:pPr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Outcomes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underscored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elaborated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highlighted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</w:t>
      </w:r>
      <w:r>
        <w:rPr>
          <w:sz w:val="24"/>
          <w:szCs w:val="24"/>
        </w:rPr>
        <w:t>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Kristin </w:t>
      </w:r>
      <w:proofErr w:type="spellStart"/>
      <w:r>
        <w:rPr>
          <w:sz w:val="24"/>
          <w:szCs w:val="24"/>
        </w:rPr>
        <w:t>Danielsen</w:t>
      </w:r>
      <w:proofErr w:type="spellEnd"/>
      <w:r>
        <w:rPr>
          <w:sz w:val="24"/>
          <w:szCs w:val="24"/>
        </w:rPr>
        <w:t>, CEO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Norway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chair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International </w:t>
      </w:r>
      <w:proofErr w:type="spellStart"/>
      <w:r>
        <w:rPr>
          <w:sz w:val="24"/>
          <w:szCs w:val="24"/>
        </w:rPr>
        <w:t>Federation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Councils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Agencies</w:t>
      </w:r>
      <w:proofErr w:type="spellEnd"/>
      <w:r>
        <w:rPr>
          <w:sz w:val="24"/>
          <w:szCs w:val="24"/>
        </w:rPr>
        <w:t xml:space="preserve"> (IFACCA). In “</w:t>
      </w:r>
      <w:proofErr w:type="spellStart"/>
      <w:r>
        <w:rPr>
          <w:sz w:val="24"/>
          <w:szCs w:val="24"/>
        </w:rPr>
        <w:t>Dawn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New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Era,” </w:t>
      </w:r>
      <w:proofErr w:type="spellStart"/>
      <w:r>
        <w:rPr>
          <w:sz w:val="24"/>
          <w:szCs w:val="24"/>
        </w:rPr>
        <w:t>Danielsen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fragility, </w:t>
      </w:r>
      <w:proofErr w:type="spellStart"/>
      <w:r>
        <w:rPr>
          <w:sz w:val="24"/>
          <w:szCs w:val="24"/>
        </w:rPr>
        <w:t>unpredictabil</w:t>
      </w:r>
      <w:r>
        <w:rPr>
          <w:sz w:val="24"/>
          <w:szCs w:val="24"/>
        </w:rPr>
        <w:t>ity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sz w:val="24"/>
          <w:szCs w:val="24"/>
        </w:rPr>
        <w:t>danger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ongoing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multifaceted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warranting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Danielsen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identified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increased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societal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polarization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rising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social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inequality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aging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population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imbalance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urban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rural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migration</w:t>
      </w:r>
      <w:proofErr w:type="spellEnd"/>
      <w:r>
        <w:rPr>
          <w:i/>
          <w:sz w:val="24"/>
          <w:szCs w:val="24"/>
        </w:rPr>
        <w:t>, ra</w:t>
      </w:r>
      <w:r>
        <w:rPr>
          <w:i/>
          <w:sz w:val="24"/>
          <w:szCs w:val="24"/>
        </w:rPr>
        <w:t xml:space="preserve">pid </w:t>
      </w:r>
      <w:proofErr w:type="spellStart"/>
      <w:r>
        <w:rPr>
          <w:i/>
          <w:sz w:val="24"/>
          <w:szCs w:val="24"/>
        </w:rPr>
        <w:t>technological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advancements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climate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change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declining</w:t>
      </w:r>
      <w:proofErr w:type="spellEnd"/>
      <w:r>
        <w:rPr>
          <w:i/>
          <w:sz w:val="24"/>
          <w:szCs w:val="24"/>
        </w:rPr>
        <w:t xml:space="preserve"> trust in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government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lack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goals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collective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solutions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increasingly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unstable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geopolitical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situations</w:t>
      </w:r>
      <w:proofErr w:type="spellEnd"/>
      <w:r>
        <w:rPr>
          <w:i/>
          <w:sz w:val="24"/>
          <w:szCs w:val="24"/>
        </w:rPr>
        <w:t>.”</w:t>
      </w:r>
      <w:r>
        <w:rPr>
          <w:sz w:val="24"/>
          <w:szCs w:val="24"/>
        </w:rPr>
        <w:t xml:space="preserve"> In response to these </w:t>
      </w:r>
      <w:proofErr w:type="spellStart"/>
      <w:r>
        <w:rPr>
          <w:sz w:val="24"/>
          <w:szCs w:val="24"/>
        </w:rPr>
        <w:t>challenges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Norway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adopted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strategy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promote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innovation</w:t>
      </w:r>
      <w:proofErr w:type="spellEnd"/>
      <w:r>
        <w:rPr>
          <w:sz w:val="24"/>
          <w:szCs w:val="24"/>
        </w:rPr>
        <w:t xml:space="preserve">, diversity and </w:t>
      </w:r>
      <w:proofErr w:type="spellStart"/>
      <w:r>
        <w:rPr>
          <w:sz w:val="24"/>
          <w:szCs w:val="24"/>
        </w:rPr>
        <w:t>sustainability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striving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recognition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sector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achieve</w:t>
      </w:r>
      <w:proofErr w:type="spellEnd"/>
      <w:r>
        <w:rPr>
          <w:sz w:val="24"/>
          <w:szCs w:val="24"/>
        </w:rPr>
        <w:t xml:space="preserve"> these </w:t>
      </w:r>
      <w:proofErr w:type="spellStart"/>
      <w:r>
        <w:rPr>
          <w:sz w:val="24"/>
          <w:szCs w:val="24"/>
        </w:rPr>
        <w:t>aims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Danielsen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continued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policy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to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reassess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investm</w:t>
      </w:r>
      <w:r>
        <w:rPr>
          <w:i/>
          <w:sz w:val="24"/>
          <w:szCs w:val="24"/>
        </w:rPr>
        <w:t>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models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ensure</w:t>
      </w:r>
      <w:proofErr w:type="spellEnd"/>
      <w:r>
        <w:rPr>
          <w:i/>
          <w:sz w:val="24"/>
          <w:szCs w:val="24"/>
        </w:rPr>
        <w:t xml:space="preserve"> diversity and </w:t>
      </w:r>
      <w:proofErr w:type="spellStart"/>
      <w:r>
        <w:rPr>
          <w:i/>
          <w:sz w:val="24"/>
          <w:szCs w:val="24"/>
        </w:rPr>
        <w:t>sustainability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gather</w:t>
      </w:r>
      <w:proofErr w:type="spellEnd"/>
      <w:r>
        <w:rPr>
          <w:i/>
          <w:sz w:val="24"/>
          <w:szCs w:val="24"/>
        </w:rPr>
        <w:t xml:space="preserve"> data and evidence to </w:t>
      </w:r>
      <w:proofErr w:type="spellStart"/>
      <w:r>
        <w:rPr>
          <w:i/>
          <w:sz w:val="24"/>
          <w:szCs w:val="24"/>
        </w:rPr>
        <w:t>present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strong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arguments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culture</w:t>
      </w:r>
      <w:proofErr w:type="spellEnd"/>
      <w:r>
        <w:rPr>
          <w:i/>
          <w:sz w:val="24"/>
          <w:szCs w:val="24"/>
        </w:rPr>
        <w:t xml:space="preserve"> in public </w:t>
      </w:r>
      <w:proofErr w:type="spellStart"/>
      <w:r>
        <w:rPr>
          <w:i/>
          <w:sz w:val="24"/>
          <w:szCs w:val="24"/>
        </w:rPr>
        <w:t>policy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strengthen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position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artists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cultural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workers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while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safeguarding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freedoms</w:t>
      </w:r>
      <w:proofErr w:type="spellEnd"/>
      <w:r>
        <w:rPr>
          <w:i/>
          <w:sz w:val="24"/>
          <w:szCs w:val="24"/>
        </w:rPr>
        <w:t>.”</w:t>
      </w:r>
    </w:p>
    <w:p w14:paraId="5BC3ED7C" w14:textId="77777777" w:rsidR="00A76AA1" w:rsidRDefault="00673C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Joost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Heinsius</w:t>
      </w:r>
      <w:proofErr w:type="spellEnd"/>
      <w:r>
        <w:rPr>
          <w:sz w:val="24"/>
          <w:szCs w:val="24"/>
        </w:rPr>
        <w:t>, i</w:t>
      </w:r>
      <w:r>
        <w:rPr>
          <w:sz w:val="24"/>
          <w:szCs w:val="24"/>
        </w:rPr>
        <w:t xml:space="preserve">ndependent expert and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Commission</w:t>
      </w:r>
      <w:proofErr w:type="spellEnd"/>
      <w:r>
        <w:rPr>
          <w:sz w:val="24"/>
          <w:szCs w:val="24"/>
        </w:rPr>
        <w:t xml:space="preserve"> Open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Coordination</w:t>
      </w:r>
      <w:proofErr w:type="spellEnd"/>
      <w:r>
        <w:rPr>
          <w:sz w:val="24"/>
          <w:szCs w:val="24"/>
        </w:rPr>
        <w:t xml:space="preserve"> (OMC)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status and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professionals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discussed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</w:t>
      </w:r>
      <w:proofErr w:type="spellEnd"/>
      <w:r>
        <w:rPr>
          <w:sz w:val="24"/>
          <w:szCs w:val="24"/>
        </w:rPr>
        <w:t xml:space="preserve"> status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June 2023 report </w:t>
      </w:r>
      <w:proofErr w:type="spellStart"/>
      <w:r>
        <w:rPr>
          <w:i/>
          <w:sz w:val="24"/>
          <w:szCs w:val="24"/>
        </w:rPr>
        <w:t>Position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Working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Conditions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Artists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Cultural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Workers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report </w:t>
      </w:r>
      <w:proofErr w:type="spellStart"/>
      <w:r>
        <w:rPr>
          <w:sz w:val="24"/>
          <w:szCs w:val="24"/>
        </w:rPr>
        <w:t>extensively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situations</w:t>
      </w:r>
      <w:proofErr w:type="spellEnd"/>
      <w:r>
        <w:rPr>
          <w:sz w:val="24"/>
          <w:szCs w:val="24"/>
        </w:rPr>
        <w:t xml:space="preserve"> in EU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providing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recommendations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towards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security</w:t>
      </w:r>
      <w:proofErr w:type="spellEnd"/>
      <w:r>
        <w:rPr>
          <w:sz w:val="24"/>
          <w:szCs w:val="24"/>
        </w:rPr>
        <w:t xml:space="preserve">, fair </w:t>
      </w:r>
      <w:proofErr w:type="spellStart"/>
      <w:r>
        <w:rPr>
          <w:sz w:val="24"/>
          <w:szCs w:val="24"/>
        </w:rPr>
        <w:t>remuneration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lifelong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learning</w:t>
      </w:r>
      <w:proofErr w:type="spellEnd"/>
      <w:r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d </w:t>
      </w:r>
      <w:proofErr w:type="spellStart"/>
      <w:r>
        <w:rPr>
          <w:sz w:val="24"/>
          <w:szCs w:val="24"/>
        </w:rPr>
        <w:t>artistic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freedom</w:t>
      </w:r>
      <w:proofErr w:type="spellEnd"/>
      <w:r>
        <w:rPr>
          <w:sz w:val="24"/>
          <w:szCs w:val="24"/>
        </w:rPr>
        <w:t>.</w:t>
      </w:r>
    </w:p>
    <w:p w14:paraId="067AA809" w14:textId="77777777" w:rsidR="00A76AA1" w:rsidRDefault="00673C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Based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efforts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OMC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group</w:t>
      </w:r>
      <w:proofErr w:type="spellEnd"/>
      <w:r>
        <w:rPr>
          <w:sz w:val="24"/>
          <w:szCs w:val="24"/>
        </w:rPr>
        <w:t xml:space="preserve">, online </w:t>
      </w:r>
      <w:proofErr w:type="spellStart"/>
      <w:r>
        <w:rPr>
          <w:sz w:val="24"/>
          <w:szCs w:val="24"/>
        </w:rPr>
        <w:t>platform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Creative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launched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catalog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examples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financial</w:t>
      </w:r>
      <w:proofErr w:type="spellEnd"/>
      <w:r>
        <w:rPr>
          <w:sz w:val="24"/>
          <w:szCs w:val="24"/>
        </w:rPr>
        <w:t xml:space="preserve"> support and </w:t>
      </w:r>
      <w:proofErr w:type="spellStart"/>
      <w:r>
        <w:rPr>
          <w:sz w:val="24"/>
          <w:szCs w:val="24"/>
        </w:rPr>
        <w:t>legal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advice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intellectual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. In </w:t>
      </w:r>
      <w:r>
        <w:rPr>
          <w:sz w:val="24"/>
          <w:szCs w:val="24"/>
        </w:rPr>
        <w:t xml:space="preserve">his </w:t>
      </w:r>
      <w:proofErr w:type="spellStart"/>
      <w:r>
        <w:rPr>
          <w:sz w:val="24"/>
          <w:szCs w:val="24"/>
        </w:rPr>
        <w:t>presentation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Joost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delved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bargaining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self-employed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recommending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unite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through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associations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unions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preferably</w:t>
      </w:r>
      <w:proofErr w:type="spellEnd"/>
      <w:r>
        <w:rPr>
          <w:i/>
          <w:sz w:val="24"/>
          <w:szCs w:val="24"/>
        </w:rPr>
        <w:t xml:space="preserve"> on a </w:t>
      </w:r>
      <w:proofErr w:type="spellStart"/>
      <w:r>
        <w:rPr>
          <w:i/>
          <w:sz w:val="24"/>
          <w:szCs w:val="24"/>
        </w:rPr>
        <w:t>national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scale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focus</w:t>
      </w:r>
      <w:proofErr w:type="spellEnd"/>
      <w:r>
        <w:rPr>
          <w:i/>
          <w:sz w:val="24"/>
          <w:szCs w:val="24"/>
        </w:rPr>
        <w:t xml:space="preserve"> on </w:t>
      </w:r>
      <w:proofErr w:type="spellStart"/>
      <w:r>
        <w:rPr>
          <w:i/>
          <w:sz w:val="24"/>
          <w:szCs w:val="24"/>
        </w:rPr>
        <w:t>income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employment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surveys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artists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publish</w:t>
      </w:r>
      <w:proofErr w:type="spellEnd"/>
      <w:r>
        <w:rPr>
          <w:i/>
          <w:sz w:val="24"/>
          <w:szCs w:val="24"/>
        </w:rPr>
        <w:t xml:space="preserve"> minimum </w:t>
      </w:r>
      <w:proofErr w:type="spellStart"/>
      <w:r>
        <w:rPr>
          <w:i/>
          <w:sz w:val="24"/>
          <w:szCs w:val="24"/>
        </w:rPr>
        <w:t>wage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rates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various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sectors</w:t>
      </w:r>
      <w:proofErr w:type="spellEnd"/>
      <w:r>
        <w:rPr>
          <w:i/>
          <w:sz w:val="24"/>
          <w:szCs w:val="24"/>
        </w:rPr>
        <w:t>.”</w:t>
      </w:r>
    </w:p>
    <w:p w14:paraId="2A8D09A8" w14:textId="77777777" w:rsidR="00A76AA1" w:rsidRDefault="00673CBD">
      <w:pPr>
        <w:rPr>
          <w:sz w:val="24"/>
          <w:szCs w:val="24"/>
        </w:rPr>
      </w:pPr>
      <w:r>
        <w:rPr>
          <w:sz w:val="24"/>
          <w:szCs w:val="24"/>
        </w:rPr>
        <w:t xml:space="preserve">Zuzana Zahradníčková, </w:t>
      </w:r>
      <w:proofErr w:type="spellStart"/>
      <w:r>
        <w:rPr>
          <w:sz w:val="24"/>
          <w:szCs w:val="24"/>
        </w:rPr>
        <w:t>director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Department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Libraries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Czech Ministry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provided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update to </w:t>
      </w:r>
      <w:proofErr w:type="spellStart"/>
      <w:r>
        <w:rPr>
          <w:sz w:val="24"/>
          <w:szCs w:val="24"/>
        </w:rPr>
        <w:t>participants</w:t>
      </w:r>
      <w:proofErr w:type="spellEnd"/>
      <w:r>
        <w:rPr>
          <w:sz w:val="24"/>
          <w:szCs w:val="24"/>
        </w:rPr>
        <w:t xml:space="preserve"> on a </w:t>
      </w:r>
      <w:proofErr w:type="spellStart"/>
      <w:r>
        <w:rPr>
          <w:sz w:val="24"/>
          <w:szCs w:val="24"/>
        </w:rPr>
        <w:t>legislative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</w:t>
      </w:r>
      <w:r>
        <w:rPr>
          <w:sz w:val="24"/>
          <w:szCs w:val="24"/>
        </w:rPr>
        <w:t>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artist’s</w:t>
      </w:r>
      <w:proofErr w:type="spellEnd"/>
      <w:r>
        <w:rPr>
          <w:sz w:val="24"/>
          <w:szCs w:val="24"/>
        </w:rPr>
        <w:t xml:space="preserve"> status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Czech Republic.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proposal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create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volunteer</w:t>
      </w:r>
      <w:proofErr w:type="spellEnd"/>
      <w:r>
        <w:rPr>
          <w:sz w:val="24"/>
          <w:szCs w:val="24"/>
        </w:rPr>
        <w:t xml:space="preserve"> to enter </w:t>
      </w:r>
      <w:proofErr w:type="spellStart"/>
      <w:r>
        <w:rPr>
          <w:sz w:val="24"/>
          <w:szCs w:val="24"/>
        </w:rPr>
        <w:t>upon</w:t>
      </w:r>
      <w:proofErr w:type="spellEnd"/>
      <w:r>
        <w:rPr>
          <w:sz w:val="24"/>
          <w:szCs w:val="24"/>
        </w:rPr>
        <w:t xml:space="preserve"> meeting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criteria</w:t>
      </w:r>
      <w:proofErr w:type="spellEnd"/>
      <w:r>
        <w:rPr>
          <w:sz w:val="24"/>
          <w:szCs w:val="24"/>
        </w:rPr>
        <w:t>—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amendment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No. 203/2006 </w:t>
      </w:r>
      <w:proofErr w:type="spellStart"/>
      <w:proofErr w:type="gramStart"/>
      <w:r>
        <w:rPr>
          <w:sz w:val="24"/>
          <w:szCs w:val="24"/>
        </w:rPr>
        <w:t>Coll</w:t>
      </w:r>
      <w:proofErr w:type="spellEnd"/>
      <w:r>
        <w:rPr>
          <w:sz w:val="24"/>
          <w:szCs w:val="24"/>
        </w:rPr>
        <w:t>.—</w:t>
      </w:r>
      <w:proofErr w:type="spellStart"/>
      <w:proofErr w:type="gramEnd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government</w:t>
      </w:r>
      <w:proofErr w:type="spellEnd"/>
      <w:r>
        <w:rPr>
          <w:sz w:val="24"/>
          <w:szCs w:val="24"/>
        </w:rPr>
        <w:t xml:space="preserve">. As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r>
        <w:rPr>
          <w:sz w:val="24"/>
          <w:szCs w:val="24"/>
        </w:rPr>
        <w:t>afted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possibilities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expand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optimize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and study </w:t>
      </w:r>
      <w:proofErr w:type="spellStart"/>
      <w:r>
        <w:rPr>
          <w:sz w:val="24"/>
          <w:szCs w:val="24"/>
        </w:rPr>
        <w:t>scholarships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offered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Ministry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>.</w:t>
      </w:r>
    </w:p>
    <w:p w14:paraId="7FB84832" w14:textId="77777777" w:rsidR="00A76AA1" w:rsidRDefault="00673C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Spirited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discussion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 Ondřej Chrást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attendance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demonstrated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amendment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viewed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step in </w:t>
      </w:r>
      <w:proofErr w:type="spellStart"/>
      <w:r>
        <w:rPr>
          <w:sz w:val="24"/>
          <w:szCs w:val="24"/>
        </w:rPr>
        <w:t>addressing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litany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measures</w:t>
      </w:r>
      <w:proofErr w:type="spellEnd"/>
      <w:r>
        <w:rPr>
          <w:sz w:val="24"/>
          <w:szCs w:val="24"/>
        </w:rPr>
        <w:t xml:space="preserve">. These </w:t>
      </w:r>
      <w:proofErr w:type="spellStart"/>
      <w:r>
        <w:rPr>
          <w:sz w:val="24"/>
          <w:szCs w:val="24"/>
        </w:rPr>
        <w:t>issues</w:t>
      </w:r>
      <w:proofErr w:type="spellEnd"/>
      <w:r>
        <w:rPr>
          <w:sz w:val="24"/>
          <w:szCs w:val="24"/>
        </w:rPr>
        <w:t xml:space="preserve"> do not </w:t>
      </w:r>
      <w:proofErr w:type="spellStart"/>
      <w:r>
        <w:rPr>
          <w:sz w:val="24"/>
          <w:szCs w:val="24"/>
        </w:rPr>
        <w:t>strictly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Ministry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Culture</w:t>
      </w:r>
      <w:proofErr w:type="spellEnd"/>
      <w:r>
        <w:rPr>
          <w:sz w:val="24"/>
          <w:szCs w:val="24"/>
        </w:rPr>
        <w:t xml:space="preserve">, but </w:t>
      </w:r>
      <w:proofErr w:type="spellStart"/>
      <w:r>
        <w:rPr>
          <w:sz w:val="24"/>
          <w:szCs w:val="24"/>
        </w:rPr>
        <w:t>require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relevant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</w:t>
      </w:r>
      <w:r>
        <w:rPr>
          <w:sz w:val="24"/>
          <w:szCs w:val="24"/>
        </w:rPr>
        <w:t>orities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attracted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greatest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collective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bargaining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prerequisite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setting</w:t>
      </w:r>
      <w:proofErr w:type="spellEnd"/>
      <w:r>
        <w:rPr>
          <w:sz w:val="24"/>
          <w:szCs w:val="24"/>
        </w:rPr>
        <w:t xml:space="preserve"> minimum </w:t>
      </w:r>
      <w:proofErr w:type="spellStart"/>
      <w:r>
        <w:rPr>
          <w:sz w:val="24"/>
          <w:szCs w:val="24"/>
        </w:rPr>
        <w:t>wages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example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addressing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concurrent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>.</w:t>
      </w:r>
    </w:p>
    <w:p w14:paraId="5BB6A205" w14:textId="77777777" w:rsidR="00A76AA1" w:rsidRDefault="00673CBD">
      <w:pPr>
        <w:rPr>
          <w:i/>
          <w:sz w:val="24"/>
          <w:szCs w:val="24"/>
          <w:shd w:val="clear" w:color="auto" w:fill="FFF2CC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discussion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expressed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views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status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unequivocally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endorsing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conclusions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project’s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career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mapping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section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to Jana Návratová,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community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feels</w:t>
      </w:r>
      <w:proofErr w:type="spellEnd"/>
      <w:r>
        <w:rPr>
          <w:i/>
          <w:sz w:val="24"/>
          <w:szCs w:val="24"/>
        </w:rPr>
        <w:t xml:space="preserve"> a </w:t>
      </w:r>
      <w:proofErr w:type="spellStart"/>
      <w:r>
        <w:rPr>
          <w:i/>
          <w:sz w:val="24"/>
          <w:szCs w:val="24"/>
        </w:rPr>
        <w:t>lack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respect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interest</w:t>
      </w:r>
      <w:proofErr w:type="spellEnd"/>
      <w:r>
        <w:rPr>
          <w:i/>
          <w:sz w:val="24"/>
          <w:szCs w:val="24"/>
        </w:rPr>
        <w:t xml:space="preserve">, and care </w:t>
      </w:r>
      <w:proofErr w:type="spellStart"/>
      <w:r>
        <w:rPr>
          <w:i/>
          <w:sz w:val="24"/>
          <w:szCs w:val="24"/>
        </w:rPr>
        <w:t>from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state</w:t>
      </w:r>
      <w:proofErr w:type="spellEnd"/>
      <w:r>
        <w:rPr>
          <w:i/>
          <w:sz w:val="24"/>
          <w:szCs w:val="24"/>
        </w:rPr>
        <w:t xml:space="preserve">; </w:t>
      </w:r>
      <w:proofErr w:type="spellStart"/>
      <w:r>
        <w:rPr>
          <w:i/>
          <w:sz w:val="24"/>
          <w:szCs w:val="24"/>
        </w:rPr>
        <w:t>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feels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overlooked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proofErr w:type="spellStart"/>
      <w:r>
        <w:rPr>
          <w:i/>
          <w:sz w:val="24"/>
          <w:szCs w:val="24"/>
        </w:rPr>
        <w:t>excluded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from</w:t>
      </w:r>
      <w:proofErr w:type="spellEnd"/>
      <w:r>
        <w:rPr>
          <w:i/>
          <w:sz w:val="24"/>
          <w:szCs w:val="24"/>
        </w:rPr>
        <w:t xml:space="preserve"> public </w:t>
      </w:r>
      <w:proofErr w:type="spellStart"/>
      <w:r>
        <w:rPr>
          <w:i/>
          <w:sz w:val="24"/>
          <w:szCs w:val="24"/>
        </w:rPr>
        <w:t>discourse</w:t>
      </w:r>
      <w:proofErr w:type="spellEnd"/>
      <w:r>
        <w:rPr>
          <w:i/>
          <w:sz w:val="24"/>
          <w:szCs w:val="24"/>
        </w:rPr>
        <w:t xml:space="preserve">. Society </w:t>
      </w:r>
      <w:proofErr w:type="spellStart"/>
      <w:r>
        <w:rPr>
          <w:i/>
          <w:sz w:val="24"/>
          <w:szCs w:val="24"/>
        </w:rPr>
        <w:t>undervalues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relevance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art </w:t>
      </w:r>
      <w:proofErr w:type="spellStart"/>
      <w:r>
        <w:rPr>
          <w:i/>
          <w:sz w:val="24"/>
          <w:szCs w:val="24"/>
        </w:rPr>
        <w:t>for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social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cohesion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inclusion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protection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dissemination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values</w:t>
      </w:r>
      <w:proofErr w:type="spellEnd"/>
      <w:r>
        <w:rPr>
          <w:i/>
          <w:sz w:val="24"/>
          <w:szCs w:val="24"/>
        </w:rPr>
        <w:t xml:space="preserve">, as </w:t>
      </w:r>
      <w:proofErr w:type="spellStart"/>
      <w:r>
        <w:rPr>
          <w:i/>
          <w:sz w:val="24"/>
          <w:szCs w:val="24"/>
        </w:rPr>
        <w:t>well</w:t>
      </w:r>
      <w:proofErr w:type="spellEnd"/>
      <w:r>
        <w:rPr>
          <w:i/>
          <w:sz w:val="24"/>
          <w:szCs w:val="24"/>
        </w:rPr>
        <w:t xml:space="preserve"> as </w:t>
      </w:r>
      <w:proofErr w:type="spellStart"/>
      <w:r>
        <w:rPr>
          <w:i/>
          <w:sz w:val="24"/>
          <w:szCs w:val="24"/>
        </w:rPr>
        <w:t>its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economic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contribution</w:t>
      </w:r>
      <w:proofErr w:type="spellEnd"/>
      <w:r>
        <w:rPr>
          <w:i/>
          <w:sz w:val="24"/>
          <w:szCs w:val="24"/>
        </w:rPr>
        <w:t xml:space="preserve">.” </w:t>
      </w:r>
      <w:proofErr w:type="spellStart"/>
      <w:r>
        <w:rPr>
          <w:sz w:val="24"/>
          <w:szCs w:val="24"/>
        </w:rPr>
        <w:t>Artists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articulated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prestige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professions</w:t>
      </w:r>
      <w:proofErr w:type="spellEnd"/>
      <w:r>
        <w:rPr>
          <w:sz w:val="24"/>
          <w:szCs w:val="24"/>
        </w:rPr>
        <w:t xml:space="preserve"> 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accepting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artist’s</w:t>
      </w:r>
      <w:proofErr w:type="spellEnd"/>
      <w:r>
        <w:rPr>
          <w:sz w:val="24"/>
          <w:szCs w:val="24"/>
        </w:rPr>
        <w:t xml:space="preserve"> status, </w:t>
      </w:r>
      <w:proofErr w:type="spellStart"/>
      <w:r>
        <w:rPr>
          <w:sz w:val="24"/>
          <w:szCs w:val="24"/>
        </w:rPr>
        <w:t>citing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oft-encountered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misunderstanding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depreciation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</w:t>
      </w:r>
      <w:proofErr w:type="spellEnd"/>
      <w:r>
        <w:rPr>
          <w:sz w:val="24"/>
          <w:szCs w:val="24"/>
        </w:rPr>
        <w:t xml:space="preserve"> Richard Loskot,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our</w:t>
      </w:r>
      <w:proofErr w:type="spellEnd"/>
      <w:r>
        <w:rPr>
          <w:i/>
          <w:sz w:val="24"/>
          <w:szCs w:val="24"/>
        </w:rPr>
        <w:t xml:space="preserve"> society </w:t>
      </w:r>
      <w:proofErr w:type="spellStart"/>
      <w:r>
        <w:rPr>
          <w:i/>
          <w:sz w:val="24"/>
          <w:szCs w:val="24"/>
        </w:rPr>
        <w:t>needs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categorize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everyt</w:t>
      </w:r>
      <w:r>
        <w:rPr>
          <w:i/>
          <w:sz w:val="24"/>
          <w:szCs w:val="24"/>
        </w:rPr>
        <w:t>hing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artistic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professions</w:t>
      </w:r>
      <w:proofErr w:type="spellEnd"/>
      <w:r>
        <w:rPr>
          <w:i/>
          <w:sz w:val="24"/>
          <w:szCs w:val="24"/>
        </w:rPr>
        <w:t xml:space="preserve"> are </w:t>
      </w:r>
      <w:proofErr w:type="spellStart"/>
      <w:r>
        <w:rPr>
          <w:i/>
          <w:sz w:val="24"/>
          <w:szCs w:val="24"/>
        </w:rPr>
        <w:t>primarily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unclassifiable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when</w:t>
      </w:r>
      <w:proofErr w:type="spellEnd"/>
      <w:r>
        <w:rPr>
          <w:i/>
          <w:sz w:val="24"/>
          <w:szCs w:val="24"/>
        </w:rPr>
        <w:t xml:space="preserve"> in </w:t>
      </w:r>
      <w:proofErr w:type="spellStart"/>
      <w:r>
        <w:rPr>
          <w:i/>
          <w:sz w:val="24"/>
          <w:szCs w:val="24"/>
        </w:rPr>
        <w:t>contact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with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authorities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artist’s</w:t>
      </w:r>
      <w:proofErr w:type="spellEnd"/>
      <w:r>
        <w:rPr>
          <w:i/>
          <w:sz w:val="24"/>
          <w:szCs w:val="24"/>
        </w:rPr>
        <w:t xml:space="preserve"> status </w:t>
      </w:r>
      <w:proofErr w:type="spellStart"/>
      <w:r>
        <w:rPr>
          <w:i/>
          <w:sz w:val="24"/>
          <w:szCs w:val="24"/>
        </w:rPr>
        <w:t>can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help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avoid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having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define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themselves</w:t>
      </w:r>
      <w:proofErr w:type="spellEnd"/>
      <w:r>
        <w:rPr>
          <w:i/>
          <w:sz w:val="24"/>
          <w:szCs w:val="24"/>
        </w:rPr>
        <w:t xml:space="preserve"> and </w:t>
      </w:r>
      <w:proofErr w:type="spellStart"/>
      <w:r>
        <w:rPr>
          <w:i/>
          <w:sz w:val="24"/>
          <w:szCs w:val="24"/>
        </w:rPr>
        <w:t>wander</w:t>
      </w:r>
      <w:proofErr w:type="spellEnd"/>
      <w:r>
        <w:rPr>
          <w:i/>
          <w:sz w:val="24"/>
          <w:szCs w:val="24"/>
        </w:rPr>
        <w:t xml:space="preserve"> as </w:t>
      </w:r>
      <w:proofErr w:type="spellStart"/>
      <w:r>
        <w:rPr>
          <w:i/>
          <w:sz w:val="24"/>
          <w:szCs w:val="24"/>
        </w:rPr>
        <w:t>lost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souls</w:t>
      </w:r>
      <w:proofErr w:type="spellEnd"/>
      <w:r>
        <w:rPr>
          <w:i/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help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aspiring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artists</w:t>
      </w:r>
      <w:proofErr w:type="spellEnd"/>
      <w:r>
        <w:rPr>
          <w:i/>
          <w:sz w:val="24"/>
          <w:szCs w:val="24"/>
        </w:rPr>
        <w:t xml:space="preserve"> not </w:t>
      </w:r>
      <w:proofErr w:type="spellStart"/>
      <w:r>
        <w:rPr>
          <w:i/>
          <w:sz w:val="24"/>
          <w:szCs w:val="24"/>
        </w:rPr>
        <w:t>have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submit</w:t>
      </w:r>
      <w:proofErr w:type="spellEnd"/>
      <w:r>
        <w:rPr>
          <w:i/>
          <w:sz w:val="24"/>
          <w:szCs w:val="24"/>
        </w:rPr>
        <w:t xml:space="preserve"> to </w:t>
      </w:r>
      <w:proofErr w:type="spellStart"/>
      <w:r>
        <w:rPr>
          <w:i/>
          <w:sz w:val="24"/>
          <w:szCs w:val="24"/>
        </w:rPr>
        <w:t>being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random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spar</w:t>
      </w:r>
      <w:r>
        <w:rPr>
          <w:i/>
          <w:sz w:val="24"/>
          <w:szCs w:val="24"/>
        </w:rPr>
        <w:t>ks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that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soon</w:t>
      </w:r>
      <w:proofErr w:type="spellEnd"/>
      <w:r>
        <w:rPr>
          <w:i/>
          <w:sz w:val="24"/>
          <w:szCs w:val="24"/>
        </w:rPr>
        <w:t xml:space="preserve"> fade </w:t>
      </w:r>
      <w:proofErr w:type="spellStart"/>
      <w:r>
        <w:rPr>
          <w:i/>
          <w:sz w:val="24"/>
          <w:szCs w:val="24"/>
        </w:rPr>
        <w:t>away</w:t>
      </w:r>
      <w:proofErr w:type="spellEnd"/>
      <w:r>
        <w:rPr>
          <w:i/>
          <w:sz w:val="24"/>
          <w:szCs w:val="24"/>
        </w:rPr>
        <w:t>.”</w:t>
      </w:r>
    </w:p>
    <w:p w14:paraId="08727D66" w14:textId="77777777" w:rsidR="00A76AA1" w:rsidRDefault="00A76AA1">
      <w:pPr>
        <w:rPr>
          <w:i/>
          <w:shd w:val="clear" w:color="auto" w:fill="FFF2CC"/>
        </w:rPr>
      </w:pPr>
    </w:p>
    <w:p w14:paraId="2B4174E4" w14:textId="77777777" w:rsidR="00A76AA1" w:rsidRDefault="00673CBD">
      <w:r>
        <w:rPr>
          <w:noProof/>
        </w:rPr>
        <w:drawing>
          <wp:inline distT="0" distB="0" distL="0" distR="0" wp14:anchorId="7FBD3952" wp14:editId="194CEE49">
            <wp:extent cx="1323975" cy="923925"/>
            <wp:effectExtent l="0" t="0" r="0" b="0"/>
            <wp:docPr id="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375E24C9" wp14:editId="31B60AB0">
            <wp:extent cx="1323975" cy="914400"/>
            <wp:effectExtent l="0" t="0" r="0" b="0"/>
            <wp:docPr id="7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2E2992" w14:textId="77777777" w:rsidR="00A76AA1" w:rsidRDefault="00A76AA1"/>
    <w:p w14:paraId="4AFD783E" w14:textId="77777777" w:rsidR="00A76AA1" w:rsidRDefault="00673CBD">
      <w:hyperlink r:id="rId14">
        <w:proofErr w:type="spellStart"/>
        <w:r>
          <w:rPr>
            <w:color w:val="0000FF"/>
            <w:u w:val="single"/>
          </w:rPr>
          <w:t>Recording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of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the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conference</w:t>
        </w:r>
        <w:proofErr w:type="spellEnd"/>
        <w:r>
          <w:rPr>
            <w:color w:val="0000FF"/>
            <w:u w:val="single"/>
          </w:rPr>
          <w:t xml:space="preserve"> in Czech and </w:t>
        </w:r>
        <w:proofErr w:type="spellStart"/>
        <w:r>
          <w:rPr>
            <w:color w:val="0000FF"/>
            <w:u w:val="single"/>
          </w:rPr>
          <w:t>English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languages</w:t>
        </w:r>
        <w:proofErr w:type="spellEnd"/>
      </w:hyperlink>
    </w:p>
    <w:p w14:paraId="78FAB0D2" w14:textId="77777777" w:rsidR="00A76AA1" w:rsidRDefault="00673CBD">
      <w:hyperlink r:id="rId15">
        <w:r>
          <w:rPr>
            <w:color w:val="0000FF"/>
            <w:u w:val="single"/>
          </w:rPr>
          <w:t xml:space="preserve">More on Project Post </w:t>
        </w:r>
        <w:proofErr w:type="spellStart"/>
        <w:r>
          <w:rPr>
            <w:color w:val="0000FF"/>
            <w:u w:val="single"/>
          </w:rPr>
          <w:t>Covid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Adaptation</w:t>
        </w:r>
        <w:proofErr w:type="spellEnd"/>
        <w:r>
          <w:rPr>
            <w:color w:val="0000FF"/>
            <w:u w:val="single"/>
          </w:rPr>
          <w:t xml:space="preserve"> </w:t>
        </w:r>
        <w:proofErr w:type="spellStart"/>
        <w:r>
          <w:rPr>
            <w:color w:val="0000FF"/>
            <w:u w:val="single"/>
          </w:rPr>
          <w:t>Models</w:t>
        </w:r>
        <w:proofErr w:type="spellEnd"/>
        <w:r>
          <w:rPr>
            <w:color w:val="0000FF"/>
            <w:u w:val="single"/>
          </w:rPr>
          <w:t xml:space="preserve"> in </w:t>
        </w:r>
        <w:proofErr w:type="spellStart"/>
        <w:r>
          <w:rPr>
            <w:color w:val="0000FF"/>
            <w:u w:val="single"/>
          </w:rPr>
          <w:t>Culture</w:t>
        </w:r>
        <w:proofErr w:type="spellEnd"/>
      </w:hyperlink>
    </w:p>
    <w:p w14:paraId="445E6160" w14:textId="77777777" w:rsidR="00A76AA1" w:rsidRDefault="00673CBD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Contact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Press</w:t>
      </w:r>
      <w:proofErr w:type="spellEnd"/>
      <w:r>
        <w:rPr>
          <w:b/>
          <w:sz w:val="24"/>
          <w:szCs w:val="24"/>
        </w:rPr>
        <w:t>: Anna Poláková, anna.polakova@idu.cz, +420 721 431 51</w:t>
      </w:r>
      <w:r>
        <w:rPr>
          <w:b/>
          <w:sz w:val="24"/>
          <w:szCs w:val="24"/>
        </w:rPr>
        <w:t>6</w:t>
      </w:r>
    </w:p>
    <w:p w14:paraId="73CA67BA" w14:textId="77777777" w:rsidR="00A76AA1" w:rsidRDefault="00A76AA1"/>
    <w:p w14:paraId="36FA5231" w14:textId="77777777" w:rsidR="00A76AA1" w:rsidRDefault="00A76AA1"/>
    <w:p w14:paraId="3C2FF2F3" w14:textId="77777777" w:rsidR="00A76AA1" w:rsidRDefault="00A76AA1"/>
    <w:p w14:paraId="16882341" w14:textId="77777777" w:rsidR="00A76AA1" w:rsidRDefault="00A76AA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color w:val="000000"/>
          <w:sz w:val="24"/>
          <w:szCs w:val="24"/>
        </w:rPr>
      </w:pPr>
    </w:p>
    <w:sectPr w:rsidR="00A76AA1">
      <w:type w:val="continuous"/>
      <w:pgSz w:w="11906" w:h="16838"/>
      <w:pgMar w:top="2244" w:right="1417" w:bottom="1843" w:left="1417" w:header="709" w:footer="1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7AF4" w14:textId="77777777" w:rsidR="0035795D" w:rsidRDefault="0035795D">
      <w:pPr>
        <w:spacing w:after="0" w:line="240" w:lineRule="auto"/>
      </w:pPr>
      <w:r>
        <w:separator/>
      </w:r>
    </w:p>
  </w:endnote>
  <w:endnote w:type="continuationSeparator" w:id="0">
    <w:p w14:paraId="03F8017F" w14:textId="77777777" w:rsidR="0035795D" w:rsidRDefault="0035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71F70" w14:textId="77777777" w:rsidR="00A76AA1" w:rsidRDefault="00673C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80EE05D" wp14:editId="5DC21278">
          <wp:simplePos x="0" y="0"/>
          <wp:positionH relativeFrom="column">
            <wp:posOffset>-905127</wp:posOffset>
          </wp:positionH>
          <wp:positionV relativeFrom="paragraph">
            <wp:posOffset>81534</wp:posOffset>
          </wp:positionV>
          <wp:extent cx="7558024" cy="963168"/>
          <wp:effectExtent l="0" t="0" r="0" b="0"/>
          <wp:wrapNone/>
          <wp:docPr id="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295B" w14:textId="77777777" w:rsidR="0035795D" w:rsidRDefault="0035795D">
      <w:pPr>
        <w:spacing w:after="0" w:line="240" w:lineRule="auto"/>
      </w:pPr>
      <w:r>
        <w:separator/>
      </w:r>
    </w:p>
  </w:footnote>
  <w:footnote w:type="continuationSeparator" w:id="0">
    <w:p w14:paraId="5855EDEA" w14:textId="77777777" w:rsidR="0035795D" w:rsidRDefault="0035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B9C8" w14:textId="77777777" w:rsidR="00A76AA1" w:rsidRDefault="00673C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92DA805" wp14:editId="6793B18A">
          <wp:simplePos x="0" y="0"/>
          <wp:positionH relativeFrom="column">
            <wp:posOffset>-905127</wp:posOffset>
          </wp:positionH>
          <wp:positionV relativeFrom="paragraph">
            <wp:posOffset>-450214</wp:posOffset>
          </wp:positionV>
          <wp:extent cx="7558532" cy="1341120"/>
          <wp:effectExtent l="0" t="0" r="0" b="0"/>
          <wp:wrapNone/>
          <wp:docPr id="6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A1"/>
    <w:rsid w:val="0035795D"/>
    <w:rsid w:val="00673CBD"/>
    <w:rsid w:val="00A06FD4"/>
    <w:rsid w:val="00A7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8B48"/>
  <w15:docId w15:val="{3ADFD395-E43E-4D01-8B69-0F0E93D9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paragraph" w:customStyle="1" w:styleId="paragraph">
    <w:name w:val="paragraph"/>
    <w:basedOn w:val="Normln"/>
    <w:rsid w:val="00D8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86D22"/>
  </w:style>
  <w:style w:type="character" w:customStyle="1" w:styleId="eop">
    <w:name w:val="eop"/>
    <w:basedOn w:val="Standardnpsmoodstavce"/>
    <w:rsid w:val="00D86D22"/>
  </w:style>
  <w:style w:type="character" w:customStyle="1" w:styleId="spellingerror">
    <w:name w:val="spellingerror"/>
    <w:basedOn w:val="Standardnpsmoodstavce"/>
    <w:rsid w:val="00D86D22"/>
  </w:style>
  <w:style w:type="paragraph" w:styleId="Normlnweb">
    <w:name w:val="Normal (Web)"/>
    <w:basedOn w:val="Normln"/>
    <w:uiPriority w:val="99"/>
    <w:unhideWhenUsed/>
    <w:rsid w:val="005C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C493B"/>
    <w:rPr>
      <w:b/>
      <w:bCs/>
    </w:rPr>
  </w:style>
  <w:style w:type="character" w:customStyle="1" w:styleId="markguoynttpo">
    <w:name w:val="markguoynttpo"/>
    <w:basedOn w:val="Standardnpsmoodstavce"/>
    <w:rsid w:val="005C493B"/>
  </w:style>
  <w:style w:type="character" w:styleId="Hypertextovodkaz">
    <w:name w:val="Hyperlink"/>
    <w:basedOn w:val="Standardnpsmoodstavce"/>
    <w:uiPriority w:val="99"/>
    <w:unhideWhenUsed/>
    <w:rsid w:val="005C493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52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8D9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idu.cz/cs/o-nas/veda-a-vyzkum/vedeckovyzkumne-projekty/3159-post-covid-adaptation-models-in-culture" TargetMode="Externa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du.cz/cs/aktualne/kalendar-akci/6601-stred-zajmu-umelci-a-kultura-po-covi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ijUuNkEDuxwzsktr13HxlWyEQ==">CgMxLjAyCGguZ2pkZ3hzOAByITFVZkQ1SWlXMC1vcmkxY0NzMEFfY2VzYURkaHE3N283aw==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FAF62E8-1A14-416B-91AD-8DAF124FC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A94A4-5F0C-4201-A6D7-ABDFC697C0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39927-0A10-465F-912E-5D53EEA7DE2D}">
  <ds:schemaRefs>
    <ds:schemaRef ds:uri="4db66e18-8cc9-4286-b396-6b9e68677bb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Poláková</dc:creator>
  <cp:lastModifiedBy>Poláková Anna</cp:lastModifiedBy>
  <cp:revision>2</cp:revision>
  <dcterms:created xsi:type="dcterms:W3CDTF">2024-04-22T09:48:00Z</dcterms:created>
  <dcterms:modified xsi:type="dcterms:W3CDTF">2024-04-22T09:48:00Z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