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9A00F" w14:textId="77777777" w:rsidR="006D649D" w:rsidRDefault="006D649D">
      <w:pPr>
        <w:sectPr w:rsidR="006D649D" w:rsidSect="006D649D">
          <w:headerReference w:type="default" r:id="rId8"/>
          <w:footerReference w:type="default" r:id="rId9"/>
          <w:pgSz w:w="11906" w:h="16838" w:code="9"/>
          <w:pgMar w:top="1950" w:right="1417" w:bottom="1843" w:left="1417" w:header="709" w:footer="1395" w:gutter="0"/>
          <w:cols w:space="708"/>
          <w:docGrid w:linePitch="360"/>
        </w:sectPr>
      </w:pPr>
    </w:p>
    <w:p w14:paraId="3E511EC5" w14:textId="77777777" w:rsidR="00DF0FB4" w:rsidRDefault="00DF0FB4" w:rsidP="00DF0FB4">
      <w:pPr>
        <w:spacing w:after="120"/>
        <w:rPr>
          <w:rFonts w:ascii="Arial" w:eastAsia="Arial" w:hAnsi="Arial"/>
          <w:b/>
          <w:szCs w:val="28"/>
        </w:rPr>
      </w:pPr>
      <w:r>
        <w:rPr>
          <w:rFonts w:ascii="Arial" w:eastAsia="Arial" w:hAnsi="Arial"/>
          <w:b/>
          <w:szCs w:val="28"/>
        </w:rPr>
        <w:lastRenderedPageBreak/>
        <w:t>Tisková zpráva | 15. 12. 2020</w:t>
      </w:r>
    </w:p>
    <w:p w14:paraId="49163FA3" w14:textId="77777777" w:rsidR="00DF0FB4" w:rsidRDefault="00DF0FB4" w:rsidP="00DF0FB4">
      <w:pPr>
        <w:tabs>
          <w:tab w:val="left" w:pos="567"/>
          <w:tab w:val="left" w:pos="851"/>
          <w:tab w:val="left" w:pos="2400"/>
        </w:tabs>
        <w:jc w:val="center"/>
        <w:rPr>
          <w:rFonts w:ascii="Arial" w:hAnsi="Arial" w:cs="Arial"/>
        </w:rPr>
      </w:pPr>
    </w:p>
    <w:p w14:paraId="75942269" w14:textId="77777777" w:rsidR="00DF0FB4" w:rsidRDefault="00DF0FB4" w:rsidP="00DF0FB4">
      <w:pPr>
        <w:tabs>
          <w:tab w:val="left" w:pos="567"/>
          <w:tab w:val="left" w:pos="851"/>
          <w:tab w:val="left" w:pos="2400"/>
        </w:tabs>
        <w:jc w:val="center"/>
        <w:rPr>
          <w:rFonts w:ascii="Arial" w:hAnsi="Arial" w:cs="Arial"/>
          <w:b/>
          <w:sz w:val="28"/>
          <w:szCs w:val="28"/>
        </w:rPr>
      </w:pPr>
      <w:r>
        <w:rPr>
          <w:rFonts w:ascii="Arial" w:hAnsi="Arial" w:cs="Arial"/>
          <w:b/>
          <w:sz w:val="28"/>
          <w:szCs w:val="28"/>
        </w:rPr>
        <w:t>Pátou studií edice Český tanec v datech je</w:t>
      </w:r>
      <w:r w:rsidRPr="000E60B1">
        <w:rPr>
          <w:rFonts w:ascii="Arial" w:hAnsi="Arial" w:cs="Arial"/>
          <w:b/>
          <w:sz w:val="28"/>
          <w:szCs w:val="28"/>
        </w:rPr>
        <w:t xml:space="preserve"> </w:t>
      </w:r>
    </w:p>
    <w:p w14:paraId="4EF8F9F3" w14:textId="77777777" w:rsidR="00DF0FB4" w:rsidRPr="00936D34" w:rsidRDefault="00DF0FB4" w:rsidP="00DF0FB4">
      <w:pPr>
        <w:tabs>
          <w:tab w:val="left" w:pos="567"/>
          <w:tab w:val="left" w:pos="851"/>
          <w:tab w:val="left" w:pos="2400"/>
        </w:tabs>
        <w:jc w:val="center"/>
        <w:rPr>
          <w:rFonts w:ascii="Arial" w:hAnsi="Arial" w:cs="Arial"/>
          <w:b/>
          <w:sz w:val="28"/>
          <w:szCs w:val="28"/>
        </w:rPr>
      </w:pPr>
      <w:r w:rsidRPr="000E60B1">
        <w:rPr>
          <w:rFonts w:ascii="Arial" w:hAnsi="Arial" w:cs="Arial"/>
          <w:b/>
          <w:sz w:val="28"/>
          <w:szCs w:val="28"/>
        </w:rPr>
        <w:t>Čer</w:t>
      </w:r>
      <w:r>
        <w:rPr>
          <w:rFonts w:ascii="Arial" w:hAnsi="Arial" w:cs="Arial"/>
          <w:b/>
          <w:sz w:val="28"/>
          <w:szCs w:val="28"/>
        </w:rPr>
        <w:t xml:space="preserve">né divadlo a podnikání v baletu </w:t>
      </w:r>
    </w:p>
    <w:p w14:paraId="4099B705" w14:textId="77777777" w:rsidR="00DF0FB4" w:rsidRPr="00936D34" w:rsidRDefault="00DF0FB4" w:rsidP="00DF0FB4">
      <w:pPr>
        <w:tabs>
          <w:tab w:val="left" w:pos="2400"/>
        </w:tabs>
        <w:rPr>
          <w:rFonts w:ascii="Arial" w:hAnsi="Arial" w:cs="Arial"/>
          <w:b/>
        </w:rPr>
      </w:pPr>
    </w:p>
    <w:p w14:paraId="640F0931" w14:textId="77777777" w:rsidR="00DF0FB4" w:rsidRDefault="00DF0FB4" w:rsidP="00DF0FB4">
      <w:pPr>
        <w:tabs>
          <w:tab w:val="left" w:pos="2400"/>
        </w:tabs>
        <w:jc w:val="both"/>
        <w:rPr>
          <w:rFonts w:ascii="Arial" w:hAnsi="Arial" w:cs="Arial"/>
          <w:b/>
        </w:rPr>
      </w:pPr>
      <w:r w:rsidRPr="00936D34">
        <w:rPr>
          <w:rFonts w:ascii="Arial" w:hAnsi="Arial" w:cs="Arial"/>
          <w:b/>
        </w:rPr>
        <w:t>Institu</w:t>
      </w:r>
      <w:r>
        <w:rPr>
          <w:rFonts w:ascii="Arial" w:hAnsi="Arial" w:cs="Arial"/>
          <w:b/>
        </w:rPr>
        <w:t>t umění – Divadelní ústav vydal</w:t>
      </w:r>
      <w:r w:rsidRPr="00936D34">
        <w:rPr>
          <w:rFonts w:ascii="Arial" w:hAnsi="Arial" w:cs="Arial"/>
          <w:b/>
        </w:rPr>
        <w:t xml:space="preserve"> </w:t>
      </w:r>
      <w:r>
        <w:rPr>
          <w:rFonts w:ascii="Arial" w:hAnsi="Arial" w:cs="Arial"/>
          <w:b/>
        </w:rPr>
        <w:t xml:space="preserve">studii </w:t>
      </w:r>
      <w:r w:rsidRPr="000E60B1">
        <w:rPr>
          <w:rFonts w:ascii="Arial" w:hAnsi="Arial" w:cs="Arial"/>
          <w:b/>
        </w:rPr>
        <w:t>Černé divadlo a podnikání v</w:t>
      </w:r>
      <w:r>
        <w:rPr>
          <w:rFonts w:ascii="Arial" w:hAnsi="Arial" w:cs="Arial"/>
          <w:b/>
        </w:rPr>
        <w:t> </w:t>
      </w:r>
      <w:r w:rsidRPr="000E60B1">
        <w:rPr>
          <w:rFonts w:ascii="Arial" w:hAnsi="Arial" w:cs="Arial"/>
          <w:b/>
        </w:rPr>
        <w:t>baletu</w:t>
      </w:r>
      <w:r>
        <w:rPr>
          <w:rFonts w:ascii="Arial" w:hAnsi="Arial" w:cs="Arial"/>
          <w:b/>
        </w:rPr>
        <w:t xml:space="preserve">. Poprvé tak mapuje oblasti, které doposud stály stranou zájmu. </w:t>
      </w:r>
    </w:p>
    <w:p w14:paraId="2FE0767E" w14:textId="77777777" w:rsidR="00DF0FB4" w:rsidRPr="000E60B1" w:rsidRDefault="00DF0FB4" w:rsidP="00DF0FB4">
      <w:pPr>
        <w:tabs>
          <w:tab w:val="left" w:pos="2400"/>
        </w:tabs>
        <w:jc w:val="both"/>
        <w:rPr>
          <w:rFonts w:ascii="Arial" w:hAnsi="Arial" w:cs="Arial"/>
          <w:b/>
        </w:rPr>
      </w:pPr>
    </w:p>
    <w:p w14:paraId="512E8382" w14:textId="77777777" w:rsidR="00DF0FB4" w:rsidRDefault="00DF0FB4" w:rsidP="00DF0FB4">
      <w:pPr>
        <w:tabs>
          <w:tab w:val="left" w:pos="567"/>
          <w:tab w:val="left" w:pos="851"/>
          <w:tab w:val="left" w:pos="2400"/>
        </w:tabs>
        <w:jc w:val="both"/>
        <w:rPr>
          <w:rFonts w:ascii="Arial" w:hAnsi="Arial" w:cs="Arial"/>
        </w:rPr>
      </w:pPr>
      <w:r>
        <w:rPr>
          <w:rFonts w:ascii="Arial" w:hAnsi="Arial" w:cs="Arial"/>
        </w:rPr>
        <w:tab/>
        <w:t>S</w:t>
      </w:r>
      <w:r w:rsidRPr="000E60B1">
        <w:rPr>
          <w:rFonts w:ascii="Arial" w:hAnsi="Arial" w:cs="Arial"/>
        </w:rPr>
        <w:t>tudie se zaměřuje na dvě oblasti profesního u</w:t>
      </w:r>
      <w:r>
        <w:rPr>
          <w:rFonts w:ascii="Arial" w:hAnsi="Arial" w:cs="Arial"/>
        </w:rPr>
        <w:t>platnění tanečníků a </w:t>
      </w:r>
      <w:r w:rsidRPr="000E60B1">
        <w:rPr>
          <w:rFonts w:ascii="Arial" w:hAnsi="Arial" w:cs="Arial"/>
        </w:rPr>
        <w:t>pohybových umělců, které nejsou financovány z veřejných zdrojů. V první části se věnuje černému divadlu – nastiňuje historický vývoj tohoto českého fenoménu od konce 50. let 20. století, a to s důrazem na podíl tance a tanečníků. Podrobně analyzuje situaci tohoto oboru v roce 2019, zabývá se jeho provozními standardy i</w:t>
      </w:r>
      <w:r>
        <w:rPr>
          <w:rFonts w:ascii="Arial" w:hAnsi="Arial" w:cs="Arial"/>
        </w:rPr>
        <w:t> </w:t>
      </w:r>
      <w:r w:rsidRPr="000E60B1">
        <w:rPr>
          <w:rFonts w:ascii="Arial" w:hAnsi="Arial" w:cs="Arial"/>
        </w:rPr>
        <w:t>charakterem lidských zdrojů. Ve dvou sondách z roku 2020 mapuje, jak se černá divadla vyrovnávala s koronavirovými restrikcemi.</w:t>
      </w:r>
      <w:r>
        <w:rPr>
          <w:rFonts w:ascii="Arial" w:hAnsi="Arial" w:cs="Arial"/>
        </w:rPr>
        <w:t xml:space="preserve"> </w:t>
      </w:r>
    </w:p>
    <w:p w14:paraId="0077F3DD" w14:textId="77777777" w:rsidR="00DF0FB4" w:rsidRDefault="00DF0FB4" w:rsidP="00DF0FB4">
      <w:pPr>
        <w:tabs>
          <w:tab w:val="left" w:pos="567"/>
          <w:tab w:val="left" w:pos="851"/>
          <w:tab w:val="left" w:pos="2400"/>
        </w:tabs>
        <w:jc w:val="both"/>
        <w:rPr>
          <w:rFonts w:ascii="Arial" w:hAnsi="Arial" w:cs="Arial"/>
        </w:rPr>
      </w:pPr>
      <w:r>
        <w:rPr>
          <w:rFonts w:ascii="Arial" w:hAnsi="Arial" w:cs="Arial"/>
        </w:rPr>
        <w:tab/>
      </w:r>
      <w:r w:rsidRPr="006A44E0">
        <w:rPr>
          <w:rFonts w:ascii="Arial" w:hAnsi="Arial" w:cs="Arial"/>
          <w:i/>
        </w:rPr>
        <w:t>„Černé divadlo stálo dlouho stranou zájmu českých teatrologů. Proto bylo nutné oslovit k podrobným rozhovorům řadu významných představitelů tohoto žánru – ať už představitele zakladatelské generace 60. let nebo šéfy současných divadel,“</w:t>
      </w:r>
      <w:r>
        <w:rPr>
          <w:rFonts w:ascii="Arial" w:hAnsi="Arial" w:cs="Arial"/>
        </w:rPr>
        <w:t xml:space="preserve"> říká autor studie Roman Vašek. </w:t>
      </w:r>
      <w:r w:rsidRPr="006A44E0">
        <w:rPr>
          <w:rFonts w:ascii="Arial" w:hAnsi="Arial" w:cs="Arial"/>
          <w:i/>
        </w:rPr>
        <w:t>„</w:t>
      </w:r>
      <w:r>
        <w:rPr>
          <w:rFonts w:ascii="Arial" w:hAnsi="Arial" w:cs="Arial"/>
          <w:i/>
        </w:rPr>
        <w:t>České</w:t>
      </w:r>
      <w:r w:rsidRPr="006A44E0">
        <w:rPr>
          <w:rFonts w:ascii="Arial" w:hAnsi="Arial" w:cs="Arial"/>
          <w:i/>
        </w:rPr>
        <w:t xml:space="preserve"> černé divadl</w:t>
      </w:r>
      <w:r>
        <w:rPr>
          <w:rFonts w:ascii="Arial" w:hAnsi="Arial" w:cs="Arial"/>
          <w:i/>
        </w:rPr>
        <w:t>o</w:t>
      </w:r>
      <w:r w:rsidRPr="006A44E0">
        <w:rPr>
          <w:rFonts w:ascii="Arial" w:hAnsi="Arial" w:cs="Arial"/>
          <w:i/>
        </w:rPr>
        <w:t xml:space="preserve"> zažil</w:t>
      </w:r>
      <w:r>
        <w:rPr>
          <w:rFonts w:ascii="Arial" w:hAnsi="Arial" w:cs="Arial"/>
          <w:i/>
        </w:rPr>
        <w:t>o</w:t>
      </w:r>
      <w:r w:rsidRPr="006A44E0">
        <w:rPr>
          <w:rFonts w:ascii="Arial" w:hAnsi="Arial" w:cs="Arial"/>
          <w:i/>
        </w:rPr>
        <w:t xml:space="preserve"> řadu proměn. Od samého začátku ale bylo pro tento žánr charakteristické silně konkurenční prostředí, fungování na rodinném či komunitním principu a také odtrženost od českého publika. Po prvních letech technologických experimentů a úspěchu v zahraničí zažila černá divadla v 90. letech ekonomický boom na svých domovských scénách. V posledních letech naopak zájem o jejich tvorbu upadá a kvůli úzké provázanosti s cestovním ruchem má na ně fatální dopad současná koronavirová pandemie.“</w:t>
      </w:r>
    </w:p>
    <w:p w14:paraId="14D30C67" w14:textId="77777777" w:rsidR="00DF0FB4" w:rsidRDefault="00DF0FB4" w:rsidP="00DF0FB4">
      <w:pPr>
        <w:tabs>
          <w:tab w:val="left" w:pos="567"/>
          <w:tab w:val="left" w:pos="851"/>
          <w:tab w:val="left" w:pos="2400"/>
        </w:tabs>
        <w:jc w:val="both"/>
        <w:rPr>
          <w:rFonts w:ascii="Arial" w:hAnsi="Arial" w:cs="Arial"/>
        </w:rPr>
      </w:pPr>
      <w:r>
        <w:rPr>
          <w:rFonts w:ascii="Arial" w:hAnsi="Arial" w:cs="Arial"/>
        </w:rPr>
        <w:tab/>
      </w:r>
      <w:r w:rsidRPr="000E60B1">
        <w:rPr>
          <w:rFonts w:ascii="Arial" w:hAnsi="Arial" w:cs="Arial"/>
        </w:rPr>
        <w:t>Druhá část studie představuje nejvýznamnější baletní projekty, které po roce 1989 fungovaly na ryze komerční bázi. Věnuje se jejich umělecké činnosti, pracovním podmínkám umělců, financování, způsobu oslovování publika, ale hledá také obecné charakteristiky typické pro celou tuto oblast.</w:t>
      </w:r>
      <w:r>
        <w:rPr>
          <w:rFonts w:ascii="Arial" w:hAnsi="Arial" w:cs="Arial"/>
        </w:rPr>
        <w:t xml:space="preserve"> </w:t>
      </w:r>
      <w:r w:rsidRPr="006A44E0">
        <w:rPr>
          <w:rFonts w:ascii="Arial" w:hAnsi="Arial" w:cs="Arial"/>
          <w:i/>
        </w:rPr>
        <w:t>„Mezi uvedenými příklady baletního podnikání jsou soubory Jany Kůrové, produkce uváděné na Křižíkově fontáně nebo ,travesti‘ soubor Ballet Hommes Fatals,“</w:t>
      </w:r>
      <w:r>
        <w:rPr>
          <w:rFonts w:ascii="Arial" w:hAnsi="Arial" w:cs="Arial"/>
        </w:rPr>
        <w:t xml:space="preserve"> dodává Vašek.</w:t>
      </w:r>
    </w:p>
    <w:p w14:paraId="7F8F77D9" w14:textId="77777777" w:rsidR="00DF0FB4" w:rsidRDefault="00DF0FB4" w:rsidP="00DF0FB4">
      <w:pPr>
        <w:tabs>
          <w:tab w:val="left" w:pos="567"/>
          <w:tab w:val="left" w:pos="851"/>
          <w:tab w:val="left" w:pos="2400"/>
        </w:tabs>
        <w:jc w:val="both"/>
        <w:rPr>
          <w:rFonts w:ascii="Arial" w:hAnsi="Arial" w:cs="Arial"/>
        </w:rPr>
      </w:pPr>
      <w:r>
        <w:rPr>
          <w:rFonts w:ascii="Arial" w:hAnsi="Arial" w:cs="Arial"/>
        </w:rPr>
        <w:tab/>
      </w:r>
    </w:p>
    <w:p w14:paraId="3DF5C086" w14:textId="77777777" w:rsidR="00DF0FB4" w:rsidRDefault="00DF0FB4" w:rsidP="00DF0FB4">
      <w:pPr>
        <w:tabs>
          <w:tab w:val="left" w:pos="567"/>
          <w:tab w:val="left" w:pos="851"/>
          <w:tab w:val="left" w:pos="2400"/>
        </w:tabs>
        <w:jc w:val="both"/>
        <w:rPr>
          <w:rFonts w:ascii="Arial" w:hAnsi="Arial" w:cs="Arial"/>
        </w:rPr>
      </w:pPr>
      <w:r>
        <w:rPr>
          <w:rFonts w:ascii="Arial" w:hAnsi="Arial" w:cs="Arial"/>
        </w:rPr>
        <w:tab/>
      </w:r>
      <w:r w:rsidRPr="000E60B1">
        <w:rPr>
          <w:rFonts w:ascii="Arial" w:hAnsi="Arial" w:cs="Arial"/>
        </w:rPr>
        <w:t>Edice publikací s názvem Český tanec v datech je výsledkem výzkumné práce v oblasti českého profesionálního tance a příbuzných uměleckých oborů, které vycházejí především z fyzické/pohybové práce interpreta nebo tvůrce. Ambicí řešitelů je shromáždit jak tvrdá data ze sledovaných uměleckých oblastí, tak postoje umělců a zástupců souborů, skupin nebo divadel ke</w:t>
      </w:r>
      <w:r>
        <w:rPr>
          <w:rFonts w:ascii="Arial" w:hAnsi="Arial" w:cs="Arial"/>
        </w:rPr>
        <w:t xml:space="preserve"> klíčovým tématům. Vedle baletu </w:t>
      </w:r>
      <w:r w:rsidRPr="000E60B1">
        <w:rPr>
          <w:rFonts w:ascii="Arial" w:hAnsi="Arial" w:cs="Arial"/>
        </w:rPr>
        <w:t>a</w:t>
      </w:r>
      <w:r>
        <w:rPr>
          <w:rFonts w:ascii="Arial" w:hAnsi="Arial" w:cs="Arial"/>
        </w:rPr>
        <w:t xml:space="preserve"> současného tance výzkum poprvé </w:t>
      </w:r>
      <w:r w:rsidRPr="000E60B1">
        <w:rPr>
          <w:rFonts w:ascii="Arial" w:hAnsi="Arial" w:cs="Arial"/>
        </w:rPr>
        <w:t>mapuje dříve opomíjené a statisticky takřka nepodchycené oblasti – mimické divadlo, nový cirkus, tanec v zábavním průmyslu nebo lidový tanec.</w:t>
      </w:r>
    </w:p>
    <w:p w14:paraId="17E79A24" w14:textId="77777777" w:rsidR="00DF0FB4" w:rsidRDefault="00DF0FB4" w:rsidP="00DF0FB4">
      <w:pPr>
        <w:tabs>
          <w:tab w:val="left" w:pos="567"/>
          <w:tab w:val="left" w:pos="851"/>
          <w:tab w:val="left" w:pos="2400"/>
        </w:tabs>
        <w:jc w:val="both"/>
        <w:rPr>
          <w:rFonts w:ascii="Arial" w:hAnsi="Arial" w:cs="Arial"/>
        </w:rPr>
      </w:pPr>
    </w:p>
    <w:p w14:paraId="2B11192B" w14:textId="77777777" w:rsidR="00DF0FB4" w:rsidRDefault="00DF0FB4" w:rsidP="00DF0FB4">
      <w:pPr>
        <w:tabs>
          <w:tab w:val="left" w:pos="567"/>
          <w:tab w:val="left" w:pos="851"/>
          <w:tab w:val="left" w:pos="2400"/>
        </w:tabs>
        <w:jc w:val="both"/>
        <w:rPr>
          <w:rFonts w:ascii="Arial" w:hAnsi="Arial" w:cs="Arial"/>
        </w:rPr>
      </w:pPr>
      <w:r>
        <w:rPr>
          <w:rFonts w:ascii="Arial" w:hAnsi="Arial" w:cs="Arial"/>
        </w:rPr>
        <w:tab/>
        <w:t>Studie je zdarma dostupná v internetovém knihkupectví prospero.divadlo.cz nebo na webových stránkách idu.cz.</w:t>
      </w:r>
    </w:p>
    <w:p w14:paraId="49FF420A" w14:textId="77777777" w:rsidR="00DF0FB4" w:rsidRDefault="00DF0FB4" w:rsidP="00DF0FB4">
      <w:pPr>
        <w:tabs>
          <w:tab w:val="left" w:pos="567"/>
          <w:tab w:val="left" w:pos="851"/>
          <w:tab w:val="left" w:pos="2400"/>
        </w:tabs>
        <w:rPr>
          <w:rFonts w:ascii="Arial" w:hAnsi="Arial" w:cs="Arial"/>
        </w:rPr>
      </w:pPr>
    </w:p>
    <w:p w14:paraId="48665EC7" w14:textId="1DA4CE3C" w:rsidR="009F71A7" w:rsidRPr="00276AD9" w:rsidRDefault="00DF0FB4" w:rsidP="00DF0FB4">
      <w:pPr>
        <w:rPr>
          <w:rFonts w:ascii="Arial" w:hAnsi="Arial" w:cs="Arial"/>
        </w:rPr>
      </w:pPr>
      <w:r>
        <w:rPr>
          <w:rFonts w:ascii="Arial" w:hAnsi="Arial" w:cs="Arial"/>
        </w:rPr>
        <w:t>Kontakt:</w:t>
      </w:r>
      <w:r w:rsidRPr="00936D34">
        <w:rPr>
          <w:rFonts w:ascii="Arial" w:hAnsi="Arial" w:cs="Arial"/>
        </w:rPr>
        <w:t xml:space="preserve"> </w:t>
      </w:r>
      <w:r>
        <w:rPr>
          <w:rFonts w:ascii="Arial" w:hAnsi="Arial" w:cs="Arial"/>
        </w:rPr>
        <w:t xml:space="preserve">Marie-Luisa Purkrábková, </w:t>
      </w:r>
      <w:hyperlink r:id="rId10" w:history="1">
        <w:r w:rsidRPr="00BE3864">
          <w:rPr>
            <w:rStyle w:val="Hyperlink"/>
            <w:rFonts w:ascii="Arial" w:hAnsi="Arial" w:cs="Arial"/>
          </w:rPr>
          <w:t>luisa.purkrabkova@idu.cz</w:t>
        </w:r>
      </w:hyperlink>
      <w:bookmarkStart w:id="0" w:name="_GoBack"/>
      <w:bookmarkEnd w:id="0"/>
    </w:p>
    <w:sectPr w:rsidR="009F71A7" w:rsidRPr="00276AD9" w:rsidSect="00DF0FB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88DEB" w14:textId="77777777" w:rsidR="007C79CC" w:rsidRDefault="007C79CC" w:rsidP="00802AEF">
      <w:r>
        <w:separator/>
      </w:r>
    </w:p>
  </w:endnote>
  <w:endnote w:type="continuationSeparator" w:id="0">
    <w:p w14:paraId="1FEA4474" w14:textId="77777777" w:rsidR="007C79CC" w:rsidRDefault="007C79CC" w:rsidP="0080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맑은 고딕">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4B179" w14:textId="77777777" w:rsidR="00802AEF" w:rsidRDefault="00802AEF">
    <w:pPr>
      <w:pStyle w:val="Footer"/>
    </w:pPr>
    <w:r w:rsidRPr="00802AEF">
      <w:rPr>
        <w:noProof/>
        <w:lang w:val="en-US" w:eastAsia="en-US"/>
      </w:rPr>
      <w:drawing>
        <wp:anchor distT="0" distB="0" distL="114300" distR="114300" simplePos="0" relativeHeight="251661312" behindDoc="1" locked="0" layoutInCell="1" allowOverlap="1" wp14:anchorId="29DFB5BE" wp14:editId="064C0182">
          <wp:simplePos x="0" y="0"/>
          <wp:positionH relativeFrom="column">
            <wp:posOffset>-905129</wp:posOffset>
          </wp:positionH>
          <wp:positionV relativeFrom="paragraph">
            <wp:posOffset>81534</wp:posOffset>
          </wp:positionV>
          <wp:extent cx="7559929" cy="963168"/>
          <wp:effectExtent l="19050" t="0" r="4826" b="0"/>
          <wp:wrapNone/>
          <wp:docPr id="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 papir.jpg"/>
                  <pic:cNvPicPr/>
                </pic:nvPicPr>
                <pic:blipFill>
                  <a:blip r:embed="rId1">
                    <a:extLst>
                      <a:ext uri="{28A0092B-C50C-407E-A947-70E740481C1C}">
                        <a14:useLocalDpi xmlns:a14="http://schemas.microsoft.com/office/drawing/2010/main" val="0"/>
                      </a:ext>
                    </a:extLst>
                  </a:blip>
                  <a:srcRect t="90982"/>
                  <a:stretch>
                    <a:fillRect/>
                  </a:stretch>
                </pic:blipFill>
                <pic:spPr>
                  <a:xfrm>
                    <a:off x="0" y="0"/>
                    <a:ext cx="7558024" cy="963168"/>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6A776" w14:textId="77777777" w:rsidR="007C79CC" w:rsidRDefault="007C79CC" w:rsidP="00802AEF">
      <w:r>
        <w:separator/>
      </w:r>
    </w:p>
  </w:footnote>
  <w:footnote w:type="continuationSeparator" w:id="0">
    <w:p w14:paraId="210D0AA6" w14:textId="77777777" w:rsidR="007C79CC" w:rsidRDefault="007C79CC" w:rsidP="00802A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0252A" w14:textId="77777777" w:rsidR="00802AEF" w:rsidRDefault="00802AEF">
    <w:pPr>
      <w:pStyle w:val="Header"/>
    </w:pPr>
    <w:r w:rsidRPr="00802AEF">
      <w:rPr>
        <w:noProof/>
        <w:lang w:val="en-US" w:eastAsia="en-US"/>
      </w:rPr>
      <w:drawing>
        <wp:anchor distT="0" distB="0" distL="114300" distR="114300" simplePos="0" relativeHeight="251659264" behindDoc="1" locked="0" layoutInCell="1" allowOverlap="1" wp14:anchorId="287F3D5D" wp14:editId="3461E01E">
          <wp:simplePos x="0" y="0"/>
          <wp:positionH relativeFrom="column">
            <wp:posOffset>-905129</wp:posOffset>
          </wp:positionH>
          <wp:positionV relativeFrom="paragraph">
            <wp:posOffset>-450215</wp:posOffset>
          </wp:positionV>
          <wp:extent cx="7560564" cy="1341120"/>
          <wp:effectExtent l="19050" t="0" r="4318" b="0"/>
          <wp:wrapNone/>
          <wp:docPr id="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 papir.jpg"/>
                  <pic:cNvPicPr/>
                </pic:nvPicPr>
                <pic:blipFill>
                  <a:blip r:embed="rId1">
                    <a:extLst>
                      <a:ext uri="{28A0092B-C50C-407E-A947-70E740481C1C}">
                        <a14:useLocalDpi xmlns:a14="http://schemas.microsoft.com/office/drawing/2010/main" val="0"/>
                      </a:ext>
                    </a:extLst>
                  </a:blip>
                  <a:srcRect b="87447"/>
                  <a:stretch>
                    <a:fillRect/>
                  </a:stretch>
                </pic:blipFill>
                <pic:spPr>
                  <a:xfrm>
                    <a:off x="0" y="0"/>
                    <a:ext cx="7558532" cy="134112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D9"/>
    <w:rsid w:val="000666CE"/>
    <w:rsid w:val="000E60B1"/>
    <w:rsid w:val="000F7404"/>
    <w:rsid w:val="001836B8"/>
    <w:rsid w:val="00192BE8"/>
    <w:rsid w:val="001C0564"/>
    <w:rsid w:val="001C46B5"/>
    <w:rsid w:val="001D512F"/>
    <w:rsid w:val="001E0C5C"/>
    <w:rsid w:val="001F44BB"/>
    <w:rsid w:val="00217D5A"/>
    <w:rsid w:val="0024049C"/>
    <w:rsid w:val="00276AD9"/>
    <w:rsid w:val="002E30E2"/>
    <w:rsid w:val="00314AC6"/>
    <w:rsid w:val="00342975"/>
    <w:rsid w:val="003D3A31"/>
    <w:rsid w:val="00443026"/>
    <w:rsid w:val="004C37DC"/>
    <w:rsid w:val="006103B7"/>
    <w:rsid w:val="00676188"/>
    <w:rsid w:val="006D649D"/>
    <w:rsid w:val="007024D8"/>
    <w:rsid w:val="00754A80"/>
    <w:rsid w:val="00794AE1"/>
    <w:rsid w:val="007C1044"/>
    <w:rsid w:val="007C79CC"/>
    <w:rsid w:val="00802AEF"/>
    <w:rsid w:val="008642C4"/>
    <w:rsid w:val="008873A2"/>
    <w:rsid w:val="008C652A"/>
    <w:rsid w:val="008D6E77"/>
    <w:rsid w:val="00936D34"/>
    <w:rsid w:val="00954848"/>
    <w:rsid w:val="009B113D"/>
    <w:rsid w:val="009D2536"/>
    <w:rsid w:val="009E6099"/>
    <w:rsid w:val="009F58AE"/>
    <w:rsid w:val="009F58CB"/>
    <w:rsid w:val="009F71A7"/>
    <w:rsid w:val="00A566E9"/>
    <w:rsid w:val="00A85A87"/>
    <w:rsid w:val="00A9561C"/>
    <w:rsid w:val="00B35777"/>
    <w:rsid w:val="00B61EDA"/>
    <w:rsid w:val="00B930C5"/>
    <w:rsid w:val="00BA2CC1"/>
    <w:rsid w:val="00C14BC2"/>
    <w:rsid w:val="00CC14D4"/>
    <w:rsid w:val="00CF5BD4"/>
    <w:rsid w:val="00D050BB"/>
    <w:rsid w:val="00D57C2E"/>
    <w:rsid w:val="00DF0FB4"/>
    <w:rsid w:val="00E20501"/>
    <w:rsid w:val="00E8775C"/>
    <w:rsid w:val="00ED065F"/>
    <w:rsid w:val="00F076C4"/>
    <w:rsid w:val="00F46ABE"/>
    <w:rsid w:val="00FD2FB3"/>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BB9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AD9"/>
    <w:pPr>
      <w:spacing w:after="0" w:line="240" w:lineRule="auto"/>
    </w:pPr>
    <w:rPr>
      <w:rFonts w:ascii="Times New Roman" w:eastAsia="Times New Roman" w:hAnsi="Times New Roman" w:cs="Times New Roman"/>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AEF"/>
    <w:pPr>
      <w:tabs>
        <w:tab w:val="center" w:pos="4536"/>
        <w:tab w:val="right" w:pos="9072"/>
      </w:tabs>
    </w:pPr>
    <w:rPr>
      <w:rFonts w:asciiTheme="minorHAnsi" w:eastAsiaTheme="minorEastAsia" w:hAnsiTheme="minorHAnsi" w:cstheme="minorBidi"/>
      <w:sz w:val="22"/>
      <w:szCs w:val="22"/>
      <w:lang w:eastAsia="ko-KR"/>
    </w:rPr>
  </w:style>
  <w:style w:type="character" w:customStyle="1" w:styleId="HeaderChar">
    <w:name w:val="Header Char"/>
    <w:basedOn w:val="DefaultParagraphFont"/>
    <w:link w:val="Header"/>
    <w:uiPriority w:val="99"/>
    <w:rsid w:val="00802AEF"/>
  </w:style>
  <w:style w:type="paragraph" w:styleId="Footer">
    <w:name w:val="footer"/>
    <w:basedOn w:val="Normal"/>
    <w:link w:val="FooterChar"/>
    <w:uiPriority w:val="99"/>
    <w:unhideWhenUsed/>
    <w:rsid w:val="00802AEF"/>
    <w:pPr>
      <w:tabs>
        <w:tab w:val="center" w:pos="4536"/>
        <w:tab w:val="right" w:pos="9072"/>
      </w:tabs>
    </w:pPr>
    <w:rPr>
      <w:rFonts w:asciiTheme="minorHAnsi" w:eastAsiaTheme="minorEastAsia" w:hAnsiTheme="minorHAnsi" w:cstheme="minorBidi"/>
      <w:sz w:val="22"/>
      <w:szCs w:val="22"/>
      <w:lang w:eastAsia="ko-KR"/>
    </w:rPr>
  </w:style>
  <w:style w:type="character" w:customStyle="1" w:styleId="FooterChar">
    <w:name w:val="Footer Char"/>
    <w:basedOn w:val="DefaultParagraphFont"/>
    <w:link w:val="Footer"/>
    <w:uiPriority w:val="99"/>
    <w:rsid w:val="00802AEF"/>
  </w:style>
  <w:style w:type="character" w:styleId="Hyperlink">
    <w:name w:val="Hyperlink"/>
    <w:basedOn w:val="DefaultParagraphFont"/>
    <w:uiPriority w:val="99"/>
    <w:unhideWhenUsed/>
    <w:rsid w:val="009F71A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AD9"/>
    <w:pPr>
      <w:spacing w:after="0" w:line="240" w:lineRule="auto"/>
    </w:pPr>
    <w:rPr>
      <w:rFonts w:ascii="Times New Roman" w:eastAsia="Times New Roman" w:hAnsi="Times New Roman" w:cs="Times New Roman"/>
      <w:sz w:val="24"/>
      <w:szCs w:val="24"/>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AEF"/>
    <w:pPr>
      <w:tabs>
        <w:tab w:val="center" w:pos="4536"/>
        <w:tab w:val="right" w:pos="9072"/>
      </w:tabs>
    </w:pPr>
    <w:rPr>
      <w:rFonts w:asciiTheme="minorHAnsi" w:eastAsiaTheme="minorEastAsia" w:hAnsiTheme="minorHAnsi" w:cstheme="minorBidi"/>
      <w:sz w:val="22"/>
      <w:szCs w:val="22"/>
      <w:lang w:eastAsia="ko-KR"/>
    </w:rPr>
  </w:style>
  <w:style w:type="character" w:customStyle="1" w:styleId="HeaderChar">
    <w:name w:val="Header Char"/>
    <w:basedOn w:val="DefaultParagraphFont"/>
    <w:link w:val="Header"/>
    <w:uiPriority w:val="99"/>
    <w:rsid w:val="00802AEF"/>
  </w:style>
  <w:style w:type="paragraph" w:styleId="Footer">
    <w:name w:val="footer"/>
    <w:basedOn w:val="Normal"/>
    <w:link w:val="FooterChar"/>
    <w:uiPriority w:val="99"/>
    <w:unhideWhenUsed/>
    <w:rsid w:val="00802AEF"/>
    <w:pPr>
      <w:tabs>
        <w:tab w:val="center" w:pos="4536"/>
        <w:tab w:val="right" w:pos="9072"/>
      </w:tabs>
    </w:pPr>
    <w:rPr>
      <w:rFonts w:asciiTheme="minorHAnsi" w:eastAsiaTheme="minorEastAsia" w:hAnsiTheme="minorHAnsi" w:cstheme="minorBidi"/>
      <w:sz w:val="22"/>
      <w:szCs w:val="22"/>
      <w:lang w:eastAsia="ko-KR"/>
    </w:rPr>
  </w:style>
  <w:style w:type="character" w:customStyle="1" w:styleId="FooterChar">
    <w:name w:val="Footer Char"/>
    <w:basedOn w:val="DefaultParagraphFont"/>
    <w:link w:val="Footer"/>
    <w:uiPriority w:val="99"/>
    <w:rsid w:val="00802AEF"/>
  </w:style>
  <w:style w:type="character" w:styleId="Hyperlink">
    <w:name w:val="Hyperlink"/>
    <w:basedOn w:val="DefaultParagraphFont"/>
    <w:uiPriority w:val="99"/>
    <w:unhideWhenUsed/>
    <w:rsid w:val="009F71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970838">
      <w:bodyDiv w:val="1"/>
      <w:marLeft w:val="0"/>
      <w:marRight w:val="0"/>
      <w:marTop w:val="0"/>
      <w:marBottom w:val="0"/>
      <w:divBdr>
        <w:top w:val="none" w:sz="0" w:space="0" w:color="auto"/>
        <w:left w:val="none" w:sz="0" w:space="0" w:color="auto"/>
        <w:bottom w:val="none" w:sz="0" w:space="0" w:color="auto"/>
        <w:right w:val="none" w:sz="0" w:space="0" w:color="auto"/>
      </w:divBdr>
    </w:div>
    <w:div w:id="166724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mailto:luisa.purkrabkova@idu.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isa.purkrabkova\Desktop\Grafika\Hlavi&#269;kov&#253;%20pap&#237;r%20IDU_Black.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BBFA1-AE1C-C947-95F1-7560789D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\Users\luisa.purkrabkova\Desktop\Grafika\Hlavičkový papír IDU_Black.dotx</Template>
  <TotalTime>78</TotalTime>
  <Pages>1</Pages>
  <Words>419</Words>
  <Characters>2392</Characters>
  <Application>Microsoft Macintosh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Purkrábková Luisa</dc:creator>
  <cp:lastModifiedBy>Luisa Purkrábková</cp:lastModifiedBy>
  <cp:revision>22</cp:revision>
  <cp:lastPrinted>2018-08-08T12:09:00Z</cp:lastPrinted>
  <dcterms:created xsi:type="dcterms:W3CDTF">2020-12-04T13:19:00Z</dcterms:created>
  <dcterms:modified xsi:type="dcterms:W3CDTF">2020-12-14T11:11:00Z</dcterms:modified>
</cp:coreProperties>
</file>