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E317" w14:textId="77777777" w:rsidR="006D649D" w:rsidRDefault="006D649D">
      <w:pPr>
        <w:sectPr w:rsidR="006D649D" w:rsidSect="006D649D">
          <w:headerReference w:type="default" r:id="rId9"/>
          <w:footerReference w:type="default" r:id="rId10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14:paraId="2B689C29" w14:textId="77777777" w:rsidR="003A13EC" w:rsidRPr="003A13EC" w:rsidRDefault="003A13EC" w:rsidP="003A13EC">
      <w:pPr>
        <w:tabs>
          <w:tab w:val="left" w:pos="2400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3A13EC">
        <w:rPr>
          <w:rFonts w:asciiTheme="majorHAnsi" w:hAnsiTheme="majorHAnsi"/>
          <w:b/>
          <w:bCs/>
          <w:color w:val="000000"/>
          <w:sz w:val="24"/>
          <w:szCs w:val="24"/>
        </w:rPr>
        <w:t>Tisková zpráva</w:t>
      </w:r>
      <w:r w:rsidRPr="003A13EC">
        <w:rPr>
          <w:rFonts w:asciiTheme="majorHAnsi" w:hAnsiTheme="majorHAnsi"/>
          <w:color w:val="000000"/>
          <w:sz w:val="24"/>
          <w:szCs w:val="24"/>
        </w:rPr>
        <w:t xml:space="preserve"> |1</w:t>
      </w:r>
      <w:r w:rsidR="001048AA">
        <w:rPr>
          <w:rFonts w:asciiTheme="majorHAnsi" w:hAnsiTheme="majorHAnsi"/>
          <w:color w:val="000000"/>
          <w:sz w:val="24"/>
          <w:szCs w:val="24"/>
        </w:rPr>
        <w:t>5</w:t>
      </w:r>
      <w:r w:rsidRPr="003A13EC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1048AA">
        <w:rPr>
          <w:rFonts w:asciiTheme="majorHAnsi" w:hAnsiTheme="majorHAnsi"/>
          <w:color w:val="000000"/>
          <w:sz w:val="24"/>
          <w:szCs w:val="24"/>
        </w:rPr>
        <w:t>6</w:t>
      </w:r>
      <w:r w:rsidRPr="003A13EC">
        <w:rPr>
          <w:rFonts w:asciiTheme="majorHAnsi" w:hAnsiTheme="majorHAnsi"/>
          <w:color w:val="000000"/>
          <w:sz w:val="24"/>
          <w:szCs w:val="24"/>
        </w:rPr>
        <w:t xml:space="preserve">. 2022 </w:t>
      </w:r>
    </w:p>
    <w:p w14:paraId="673B8A36" w14:textId="77777777" w:rsidR="003A13EC" w:rsidRPr="003A13EC" w:rsidRDefault="003A13EC" w:rsidP="003A13EC">
      <w:pPr>
        <w:tabs>
          <w:tab w:val="left" w:pos="2400"/>
        </w:tabs>
        <w:spacing w:line="360" w:lineRule="auto"/>
        <w:jc w:val="center"/>
        <w:rPr>
          <w:rFonts w:asciiTheme="majorHAnsi" w:hAnsiTheme="majorHAnsi"/>
          <w:b/>
          <w:bCs/>
          <w:color w:val="000000"/>
          <w:sz w:val="30"/>
          <w:szCs w:val="30"/>
        </w:rPr>
      </w:pPr>
      <w:r w:rsidRPr="003A13EC">
        <w:rPr>
          <w:rFonts w:asciiTheme="majorHAnsi" w:hAnsiTheme="majorHAnsi"/>
          <w:b/>
          <w:bCs/>
          <w:color w:val="000000"/>
          <w:sz w:val="30"/>
          <w:szCs w:val="30"/>
        </w:rPr>
        <w:t>Vycházejí nové studie o publiku baletu a nového cirkusu</w:t>
      </w:r>
    </w:p>
    <w:p w14:paraId="72323818" w14:textId="475F1EA3" w:rsidR="003A13EC" w:rsidRPr="003A13EC" w:rsidRDefault="003A13EC" w:rsidP="003A13EC">
      <w:pPr>
        <w:tabs>
          <w:tab w:val="left" w:pos="2400"/>
        </w:tabs>
        <w:spacing w:line="360" w:lineRule="auto"/>
        <w:jc w:val="both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3A13EC">
        <w:rPr>
          <w:rFonts w:asciiTheme="majorHAnsi" w:hAnsiTheme="majorHAnsi"/>
          <w:b/>
          <w:bCs/>
          <w:color w:val="000000"/>
          <w:sz w:val="24"/>
          <w:szCs w:val="24"/>
        </w:rPr>
        <w:t xml:space="preserve">Osmá publikace z ediční řady </w:t>
      </w:r>
      <w:r w:rsidR="00095DC3">
        <w:rPr>
          <w:rFonts w:asciiTheme="majorHAnsi" w:hAnsiTheme="majorHAnsi"/>
          <w:b/>
          <w:bCs/>
          <w:color w:val="000000"/>
          <w:sz w:val="24"/>
          <w:szCs w:val="24"/>
        </w:rPr>
        <w:t xml:space="preserve">Institutu umění </w:t>
      </w:r>
      <w:r w:rsidR="00095DC3" w:rsidRPr="003A13EC">
        <w:rPr>
          <w:rFonts w:asciiTheme="majorHAnsi" w:hAnsiTheme="majorHAnsi"/>
          <w:b/>
          <w:bCs/>
          <w:color w:val="000000"/>
          <w:sz w:val="24"/>
          <w:szCs w:val="24"/>
        </w:rPr>
        <w:t>–</w:t>
      </w:r>
      <w:r w:rsidR="00095DC3">
        <w:rPr>
          <w:rFonts w:asciiTheme="majorHAnsi" w:hAnsiTheme="majorHAnsi"/>
          <w:b/>
          <w:bCs/>
          <w:color w:val="000000"/>
          <w:sz w:val="24"/>
          <w:szCs w:val="24"/>
        </w:rPr>
        <w:t xml:space="preserve"> Divadelního ústavu </w:t>
      </w:r>
      <w:r w:rsidRPr="003A13EC">
        <w:rPr>
          <w:rFonts w:asciiTheme="majorHAnsi" w:hAnsiTheme="majorHAnsi"/>
          <w:b/>
          <w:bCs/>
          <w:color w:val="000000"/>
          <w:sz w:val="24"/>
          <w:szCs w:val="24"/>
        </w:rPr>
        <w:t>Český tanec v</w:t>
      </w:r>
      <w:r w:rsidR="00095DC3">
        <w:rPr>
          <w:rFonts w:asciiTheme="majorHAnsi" w:hAnsiTheme="majorHAnsi"/>
          <w:b/>
          <w:bCs/>
          <w:color w:val="000000"/>
          <w:sz w:val="24"/>
          <w:szCs w:val="24"/>
        </w:rPr>
        <w:t> </w:t>
      </w:r>
      <w:r w:rsidRPr="003A13EC">
        <w:rPr>
          <w:rFonts w:asciiTheme="majorHAnsi" w:hAnsiTheme="majorHAnsi"/>
          <w:b/>
          <w:bCs/>
          <w:color w:val="000000"/>
          <w:sz w:val="24"/>
          <w:szCs w:val="24"/>
        </w:rPr>
        <w:t>datech</w:t>
      </w:r>
      <w:r w:rsidR="00095DC3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r w:rsidRPr="003A13EC">
        <w:rPr>
          <w:rFonts w:asciiTheme="majorHAnsi" w:hAnsiTheme="majorHAnsi"/>
          <w:b/>
          <w:bCs/>
          <w:color w:val="000000"/>
          <w:sz w:val="24"/>
          <w:szCs w:val="24"/>
        </w:rPr>
        <w:t>obrací pozornost k publiku.</w:t>
      </w:r>
      <w:r w:rsidR="00095DC3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r w:rsidRPr="003A13EC">
        <w:rPr>
          <w:rFonts w:asciiTheme="majorHAnsi" w:hAnsiTheme="majorHAnsi"/>
          <w:b/>
          <w:bCs/>
          <w:color w:val="000000"/>
          <w:sz w:val="24"/>
          <w:szCs w:val="24"/>
        </w:rPr>
        <w:t xml:space="preserve">Ve dvou odborných textech se zaměřuje </w:t>
      </w:r>
      <w:r w:rsidR="00D302D3">
        <w:rPr>
          <w:rFonts w:asciiTheme="majorHAnsi" w:hAnsiTheme="majorHAnsi"/>
          <w:b/>
          <w:bCs/>
          <w:color w:val="000000"/>
          <w:sz w:val="24"/>
          <w:szCs w:val="24"/>
        </w:rPr>
        <w:br/>
      </w:r>
      <w:r w:rsidRPr="003A13EC">
        <w:rPr>
          <w:rFonts w:asciiTheme="majorHAnsi" w:hAnsiTheme="majorHAnsi"/>
          <w:b/>
          <w:bCs/>
          <w:color w:val="000000"/>
          <w:sz w:val="24"/>
          <w:szCs w:val="24"/>
        </w:rPr>
        <w:t>na diváky baletu a nového cirkusu</w:t>
      </w:r>
      <w:r w:rsidR="00B17030">
        <w:rPr>
          <w:rFonts w:asciiTheme="majorHAnsi" w:hAnsiTheme="majorHAnsi"/>
          <w:b/>
          <w:bCs/>
          <w:color w:val="000000"/>
          <w:sz w:val="24"/>
          <w:szCs w:val="24"/>
        </w:rPr>
        <w:t>.</w:t>
      </w:r>
      <w:r w:rsidR="001048AA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r w:rsidR="00B17030" w:rsidRPr="00BC208B">
        <w:rPr>
          <w:rFonts w:asciiTheme="majorHAnsi" w:hAnsiTheme="majorHAnsi"/>
          <w:b/>
          <w:bCs/>
          <w:color w:val="000000"/>
          <w:sz w:val="24"/>
          <w:szCs w:val="24"/>
        </w:rPr>
        <w:t>Jedná se</w:t>
      </w:r>
      <w:r w:rsidR="001048AA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r w:rsidR="000F3824">
        <w:rPr>
          <w:rFonts w:asciiTheme="majorHAnsi" w:hAnsiTheme="majorHAnsi"/>
          <w:b/>
          <w:bCs/>
          <w:color w:val="000000"/>
          <w:sz w:val="24"/>
          <w:szCs w:val="24"/>
        </w:rPr>
        <w:t xml:space="preserve">o </w:t>
      </w:r>
      <w:r w:rsidR="001048AA">
        <w:rPr>
          <w:rFonts w:asciiTheme="majorHAnsi" w:hAnsiTheme="majorHAnsi"/>
          <w:b/>
          <w:bCs/>
          <w:color w:val="000000"/>
          <w:sz w:val="24"/>
          <w:szCs w:val="24"/>
        </w:rPr>
        <w:t>zatím</w:t>
      </w:r>
      <w:r w:rsidR="009B409C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r w:rsidR="001048AA">
        <w:rPr>
          <w:rFonts w:asciiTheme="majorHAnsi" w:hAnsiTheme="majorHAnsi"/>
          <w:b/>
          <w:bCs/>
          <w:color w:val="000000"/>
          <w:sz w:val="24"/>
          <w:szCs w:val="24"/>
        </w:rPr>
        <w:t>nejpodrobnější so</w:t>
      </w:r>
      <w:r w:rsidR="001072E7">
        <w:rPr>
          <w:rFonts w:asciiTheme="majorHAnsi" w:hAnsiTheme="majorHAnsi"/>
          <w:b/>
          <w:bCs/>
          <w:color w:val="000000"/>
          <w:sz w:val="24"/>
          <w:szCs w:val="24"/>
        </w:rPr>
        <w:t>nd</w:t>
      </w:r>
      <w:r w:rsidR="001048AA">
        <w:rPr>
          <w:rFonts w:asciiTheme="majorHAnsi" w:hAnsiTheme="majorHAnsi"/>
          <w:b/>
          <w:bCs/>
          <w:color w:val="000000"/>
          <w:sz w:val="24"/>
          <w:szCs w:val="24"/>
        </w:rPr>
        <w:t xml:space="preserve">u </w:t>
      </w:r>
      <w:r w:rsidR="002A1ABF">
        <w:rPr>
          <w:rFonts w:asciiTheme="majorHAnsi" w:hAnsiTheme="majorHAnsi"/>
          <w:b/>
          <w:bCs/>
          <w:color w:val="000000"/>
          <w:sz w:val="24"/>
          <w:szCs w:val="24"/>
        </w:rPr>
        <w:br/>
      </w:r>
      <w:r w:rsidR="001048AA">
        <w:rPr>
          <w:rFonts w:asciiTheme="majorHAnsi" w:hAnsiTheme="majorHAnsi"/>
          <w:b/>
          <w:bCs/>
          <w:color w:val="000000"/>
          <w:sz w:val="24"/>
          <w:szCs w:val="24"/>
        </w:rPr>
        <w:t>do problematiky práce v dotyčných oblastech a přináší řadu dosud nepublikovaných dat.</w:t>
      </w:r>
    </w:p>
    <w:p w14:paraId="0B9EE1F0" w14:textId="282DD4C7" w:rsidR="003A13EC" w:rsidRPr="003A13EC" w:rsidRDefault="003A13EC" w:rsidP="003A13EC">
      <w:pPr>
        <w:pStyle w:val="Normlnweb"/>
        <w:spacing w:line="360" w:lineRule="auto"/>
        <w:jc w:val="both"/>
        <w:rPr>
          <w:rFonts w:asciiTheme="majorHAnsi" w:hAnsiTheme="majorHAnsi"/>
          <w:color w:val="000000"/>
        </w:rPr>
      </w:pPr>
      <w:r w:rsidRPr="003A13EC">
        <w:rPr>
          <w:rFonts w:asciiTheme="majorHAnsi" w:hAnsiTheme="majorHAnsi"/>
          <w:color w:val="000000"/>
        </w:rPr>
        <w:t xml:space="preserve">Studie Romana Vaška zacílená na oblast baletu využívá dostupných dat </w:t>
      </w:r>
      <w:r w:rsidR="002A1ABF">
        <w:rPr>
          <w:rFonts w:asciiTheme="majorHAnsi" w:hAnsiTheme="majorHAnsi"/>
          <w:color w:val="000000"/>
        </w:rPr>
        <w:br/>
      </w:r>
      <w:r w:rsidRPr="003A13EC">
        <w:rPr>
          <w:rFonts w:asciiTheme="majorHAnsi" w:hAnsiTheme="majorHAnsi"/>
          <w:color w:val="000000"/>
        </w:rPr>
        <w:t xml:space="preserve">pro charakteristiku návštěvnosti, věnuje se práci s baletním publikem a dotýká se některých témat souvisejících se sociologií tance nebo s marketingem. </w:t>
      </w:r>
      <w:r w:rsidRPr="00095DC3">
        <w:rPr>
          <w:rFonts w:asciiTheme="majorHAnsi" w:hAnsiTheme="majorHAnsi"/>
          <w:i/>
          <w:iCs/>
          <w:color w:val="000000"/>
        </w:rPr>
        <w:t xml:space="preserve">„Ačkoliv </w:t>
      </w:r>
      <w:r w:rsidR="002A1ABF">
        <w:rPr>
          <w:rFonts w:asciiTheme="majorHAnsi" w:hAnsiTheme="majorHAnsi"/>
          <w:i/>
          <w:iCs/>
          <w:color w:val="000000"/>
        </w:rPr>
        <w:br/>
      </w:r>
      <w:r w:rsidRPr="00095DC3">
        <w:rPr>
          <w:rFonts w:asciiTheme="majorHAnsi" w:hAnsiTheme="majorHAnsi"/>
          <w:i/>
          <w:iCs/>
          <w:color w:val="000000"/>
        </w:rPr>
        <w:t xml:space="preserve">ve společnosti přetrvává dojem, že balet je pro diváky hůře srozumitelným uměním, což ostatně dokládají některé výzkumy, data o návštěvnosti tomu nenasvědčují. Naopak. Baletní představení u nás ročně navštíví více než čtvrt milionu diváků. Velká a středně velká baletní tělesa se dokonce v procentu návštěvnosti stávají „tahouny“ vícesouborových divadel, </w:t>
      </w:r>
      <w:r w:rsidR="002A1ABF">
        <w:rPr>
          <w:rFonts w:asciiTheme="majorHAnsi" w:hAnsiTheme="majorHAnsi"/>
          <w:i/>
          <w:iCs/>
          <w:color w:val="000000"/>
        </w:rPr>
        <w:br/>
      </w:r>
      <w:r w:rsidRPr="00095DC3">
        <w:rPr>
          <w:rFonts w:asciiTheme="majorHAnsi" w:hAnsiTheme="majorHAnsi"/>
          <w:i/>
          <w:iCs/>
          <w:color w:val="000000"/>
        </w:rPr>
        <w:t>a předčí tak soubory operní nebo činoherní,“</w:t>
      </w:r>
      <w:r w:rsidRPr="003A13EC">
        <w:rPr>
          <w:rFonts w:asciiTheme="majorHAnsi" w:hAnsiTheme="majorHAnsi"/>
          <w:color w:val="000000"/>
        </w:rPr>
        <w:t xml:space="preserve"> odhaluje některá zjištění autor.</w:t>
      </w:r>
    </w:p>
    <w:p w14:paraId="694E7958" w14:textId="247DEF1D" w:rsidR="003A13EC" w:rsidRPr="003A13EC" w:rsidRDefault="003A13EC" w:rsidP="003A13EC">
      <w:pPr>
        <w:pStyle w:val="Normlnweb"/>
        <w:spacing w:line="360" w:lineRule="auto"/>
        <w:jc w:val="both"/>
        <w:rPr>
          <w:rFonts w:asciiTheme="majorHAnsi" w:hAnsiTheme="majorHAnsi"/>
          <w:color w:val="000000"/>
        </w:rPr>
      </w:pPr>
      <w:r w:rsidRPr="003A13EC">
        <w:rPr>
          <w:rFonts w:asciiTheme="majorHAnsi" w:hAnsiTheme="majorHAnsi"/>
          <w:color w:val="000000"/>
        </w:rPr>
        <w:t xml:space="preserve">Vašek sleduje budování vztahu baletních souborů s publikem po roce 1989, rozvoj fundraisingových aktivit, seznamuje čtenáře s několika výzkumy, které byly prováděny </w:t>
      </w:r>
      <w:r w:rsidR="00D302D3">
        <w:rPr>
          <w:rFonts w:asciiTheme="majorHAnsi" w:hAnsiTheme="majorHAnsi"/>
          <w:color w:val="000000"/>
        </w:rPr>
        <w:br/>
      </w:r>
      <w:r w:rsidRPr="003A13EC">
        <w:rPr>
          <w:rFonts w:asciiTheme="majorHAnsi" w:hAnsiTheme="majorHAnsi"/>
          <w:color w:val="000000"/>
        </w:rPr>
        <w:t xml:space="preserve">v divadlech s baletními soubory. V obsáhlé kapitole se věnuje tématu práce s publikem: </w:t>
      </w:r>
      <w:r w:rsidR="00D302D3">
        <w:rPr>
          <w:rFonts w:asciiTheme="majorHAnsi" w:hAnsiTheme="majorHAnsi"/>
          <w:color w:val="000000"/>
        </w:rPr>
        <w:br/>
      </w:r>
      <w:r w:rsidRPr="00095DC3">
        <w:rPr>
          <w:rFonts w:asciiTheme="majorHAnsi" w:hAnsiTheme="majorHAnsi"/>
          <w:i/>
          <w:iCs/>
          <w:color w:val="000000"/>
        </w:rPr>
        <w:t xml:space="preserve">„V posledních letech je patrný silný nárůst aktivit směřovaných k dětskému publiku </w:t>
      </w:r>
      <w:r w:rsidR="00D302D3">
        <w:rPr>
          <w:rFonts w:asciiTheme="majorHAnsi" w:hAnsiTheme="majorHAnsi"/>
          <w:i/>
          <w:iCs/>
          <w:color w:val="000000"/>
        </w:rPr>
        <w:br/>
      </w:r>
      <w:r w:rsidRPr="00095DC3">
        <w:rPr>
          <w:rFonts w:asciiTheme="majorHAnsi" w:hAnsiTheme="majorHAnsi"/>
          <w:i/>
          <w:iCs/>
          <w:color w:val="000000"/>
        </w:rPr>
        <w:t>a teenagerům. Divadla a baletní soubory přicházejí s novými vzdělávacími formáty, ať už jde o různé semináře, dramaturgické úvody, dílny pro veřejnost apod.“</w:t>
      </w:r>
    </w:p>
    <w:p w14:paraId="029217EA" w14:textId="77777777" w:rsidR="003A13EC" w:rsidRPr="003A13EC" w:rsidRDefault="003A13EC" w:rsidP="003A13EC">
      <w:pPr>
        <w:pStyle w:val="Normlnweb"/>
        <w:spacing w:line="360" w:lineRule="auto"/>
        <w:jc w:val="both"/>
        <w:rPr>
          <w:rFonts w:asciiTheme="majorHAnsi" w:hAnsiTheme="majorHAnsi"/>
          <w:color w:val="000000"/>
        </w:rPr>
      </w:pPr>
      <w:r w:rsidRPr="003A13EC">
        <w:rPr>
          <w:rFonts w:asciiTheme="majorHAnsi" w:hAnsiTheme="majorHAnsi"/>
          <w:color w:val="000000"/>
        </w:rPr>
        <w:t>Druhá studie z pera Veroniky Štefanové se zaměřuje na vztah nového cirkusu a publika. Podrobně charakterizuje rozvětvenou infrastrukturu tohoto oboru, věnuje se terminologickému vymezení pojmu nový cirkus</w:t>
      </w:r>
      <w:r w:rsidR="001048AA">
        <w:rPr>
          <w:rFonts w:asciiTheme="majorHAnsi" w:hAnsiTheme="majorHAnsi"/>
          <w:color w:val="000000"/>
        </w:rPr>
        <w:t xml:space="preserve"> a</w:t>
      </w:r>
      <w:r w:rsidRPr="003A13EC">
        <w:rPr>
          <w:rFonts w:asciiTheme="majorHAnsi" w:hAnsiTheme="majorHAnsi"/>
          <w:color w:val="000000"/>
        </w:rPr>
        <w:t xml:space="preserve"> stručně nastiňuje jeho historii v českém prostředí. Mapuje hlavní </w:t>
      </w:r>
      <w:proofErr w:type="spellStart"/>
      <w:r w:rsidRPr="003A13EC">
        <w:rPr>
          <w:rFonts w:asciiTheme="majorHAnsi" w:hAnsiTheme="majorHAnsi"/>
          <w:color w:val="000000"/>
        </w:rPr>
        <w:t>novocirkusové</w:t>
      </w:r>
      <w:proofErr w:type="spellEnd"/>
      <w:r w:rsidRPr="003A13EC">
        <w:rPr>
          <w:rFonts w:asciiTheme="majorHAnsi" w:hAnsiTheme="majorHAnsi"/>
          <w:color w:val="000000"/>
        </w:rPr>
        <w:t xml:space="preserve"> festivaly, soubory a osobnosti a popisuje, jak dotyční aktéři znají své publikum, jak jej oslovují a pracují s ním. Studie se také věnuje </w:t>
      </w:r>
      <w:r w:rsidRPr="003A13EC">
        <w:rPr>
          <w:rFonts w:asciiTheme="majorHAnsi" w:hAnsiTheme="majorHAnsi"/>
          <w:color w:val="000000"/>
        </w:rPr>
        <w:lastRenderedPageBreak/>
        <w:t xml:space="preserve">cenové politice nejvýznamnějších souborů, regionálnímu dosahu </w:t>
      </w:r>
      <w:proofErr w:type="spellStart"/>
      <w:r w:rsidRPr="003A13EC">
        <w:rPr>
          <w:rFonts w:asciiTheme="majorHAnsi" w:hAnsiTheme="majorHAnsi"/>
          <w:color w:val="000000"/>
        </w:rPr>
        <w:t>novocirkusových</w:t>
      </w:r>
      <w:proofErr w:type="spellEnd"/>
      <w:r w:rsidRPr="003A13EC">
        <w:rPr>
          <w:rFonts w:asciiTheme="majorHAnsi" w:hAnsiTheme="majorHAnsi"/>
          <w:color w:val="000000"/>
        </w:rPr>
        <w:t xml:space="preserve"> aktivit a obsáhle mapuje aktivity během koronavirových restrikcí. </w:t>
      </w:r>
      <w:r w:rsidRPr="00095DC3">
        <w:rPr>
          <w:rFonts w:asciiTheme="majorHAnsi" w:hAnsiTheme="majorHAnsi"/>
          <w:i/>
          <w:iCs/>
          <w:color w:val="000000"/>
        </w:rPr>
        <w:t xml:space="preserve">„Publikum se liší podle charakteru </w:t>
      </w:r>
      <w:proofErr w:type="spellStart"/>
      <w:r w:rsidRPr="00095DC3">
        <w:rPr>
          <w:rFonts w:asciiTheme="majorHAnsi" w:hAnsiTheme="majorHAnsi"/>
          <w:i/>
          <w:iCs/>
          <w:color w:val="000000"/>
        </w:rPr>
        <w:t>novocirkusové</w:t>
      </w:r>
      <w:proofErr w:type="spellEnd"/>
      <w:r w:rsidRPr="00095DC3">
        <w:rPr>
          <w:rFonts w:asciiTheme="majorHAnsi" w:hAnsiTheme="majorHAnsi"/>
          <w:i/>
          <w:iCs/>
          <w:color w:val="000000"/>
        </w:rPr>
        <w:t xml:space="preserve"> akce či události. Pestřejší věkové spektrum publika je především na velkých mezinárodních festivalech. Zájmově, genderově i věkově vyhraněné publikum se vyskytuje především na dramaturgicky úzce profilovaných akcích, jako jsou například festivaly </w:t>
      </w:r>
      <w:proofErr w:type="spellStart"/>
      <w:r w:rsidRPr="00095DC3">
        <w:rPr>
          <w:rFonts w:asciiTheme="majorHAnsi" w:hAnsiTheme="majorHAnsi"/>
          <w:i/>
          <w:iCs/>
          <w:color w:val="000000"/>
        </w:rPr>
        <w:t>Cirkopolis</w:t>
      </w:r>
      <w:proofErr w:type="spellEnd"/>
      <w:r w:rsidRPr="00095DC3">
        <w:rPr>
          <w:rFonts w:asciiTheme="majorHAnsi" w:hAnsiTheme="majorHAnsi"/>
          <w:i/>
          <w:iCs/>
          <w:color w:val="000000"/>
        </w:rPr>
        <w:t xml:space="preserve"> nebo </w:t>
      </w:r>
      <w:proofErr w:type="spellStart"/>
      <w:r w:rsidRPr="00095DC3">
        <w:rPr>
          <w:rFonts w:asciiTheme="majorHAnsi" w:hAnsiTheme="majorHAnsi"/>
          <w:i/>
          <w:iCs/>
          <w:color w:val="000000"/>
        </w:rPr>
        <w:t>Fun</w:t>
      </w:r>
      <w:proofErr w:type="spellEnd"/>
      <w:r w:rsidRPr="00095DC3">
        <w:rPr>
          <w:rFonts w:asciiTheme="majorHAnsi" w:hAnsiTheme="majorHAnsi"/>
          <w:i/>
          <w:iCs/>
          <w:color w:val="000000"/>
        </w:rPr>
        <w:t xml:space="preserve"> Fatale,“</w:t>
      </w:r>
      <w:r w:rsidRPr="003A13EC">
        <w:rPr>
          <w:rFonts w:asciiTheme="majorHAnsi" w:hAnsiTheme="majorHAnsi"/>
          <w:color w:val="000000"/>
        </w:rPr>
        <w:t xml:space="preserve"> vysvětluje některé ze svých závěrů autorka.</w:t>
      </w:r>
    </w:p>
    <w:p w14:paraId="39AC118C" w14:textId="5772FAF1" w:rsidR="003A13EC" w:rsidRDefault="001048AA" w:rsidP="003A13EC">
      <w:pPr>
        <w:pStyle w:val="Normlnweb"/>
        <w:spacing w:line="36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Publikaci</w:t>
      </w:r>
      <w:r w:rsidR="003A13EC" w:rsidRPr="003A13EC">
        <w:rPr>
          <w:rFonts w:asciiTheme="majorHAnsi" w:hAnsiTheme="majorHAnsi"/>
          <w:color w:val="000000"/>
        </w:rPr>
        <w:t xml:space="preserve"> lze stáhnout </w:t>
      </w:r>
      <w:hyperlink r:id="rId11" w:history="1">
        <w:r w:rsidR="003A13EC" w:rsidRPr="003A13EC">
          <w:rPr>
            <w:rStyle w:val="Hypertextovodkaz"/>
            <w:rFonts w:asciiTheme="majorHAnsi" w:hAnsiTheme="majorHAnsi"/>
          </w:rPr>
          <w:t>zde</w:t>
        </w:r>
      </w:hyperlink>
      <w:r w:rsidR="003A13EC" w:rsidRPr="003A13EC">
        <w:rPr>
          <w:rFonts w:asciiTheme="majorHAnsi" w:hAnsiTheme="majorHAnsi"/>
          <w:color w:val="000000"/>
        </w:rPr>
        <w:t>.</w:t>
      </w:r>
    </w:p>
    <w:p w14:paraId="7111C497" w14:textId="3A5C1680" w:rsidR="00D543C7" w:rsidRPr="003A13EC" w:rsidRDefault="00D543C7" w:rsidP="003A13EC">
      <w:pPr>
        <w:pStyle w:val="Normlnweb"/>
        <w:spacing w:line="36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O edici Český tanec v datech se můžete dočíst více </w:t>
      </w:r>
      <w:hyperlink r:id="rId12" w:history="1">
        <w:r w:rsidRPr="00D543C7">
          <w:rPr>
            <w:rStyle w:val="Hypertextovodkaz"/>
            <w:rFonts w:asciiTheme="majorHAnsi" w:hAnsiTheme="majorHAnsi"/>
          </w:rPr>
          <w:t>zde</w:t>
        </w:r>
      </w:hyperlink>
      <w:r>
        <w:rPr>
          <w:rFonts w:asciiTheme="majorHAnsi" w:hAnsiTheme="majorHAnsi"/>
          <w:color w:val="000000"/>
        </w:rPr>
        <w:t>.</w:t>
      </w:r>
    </w:p>
    <w:p w14:paraId="192A01C7" w14:textId="77777777" w:rsidR="006D649D" w:rsidRPr="003A13EC" w:rsidRDefault="003A13EC" w:rsidP="003A13EC">
      <w:pPr>
        <w:tabs>
          <w:tab w:val="left" w:pos="240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A13EC">
        <w:rPr>
          <w:rFonts w:asciiTheme="majorHAnsi" w:hAnsiTheme="majorHAnsi"/>
          <w:b/>
          <w:bCs/>
          <w:color w:val="000000"/>
          <w:sz w:val="24"/>
          <w:szCs w:val="24"/>
        </w:rPr>
        <w:t>Kontakt:</w:t>
      </w:r>
      <w:r w:rsidRPr="003A13EC">
        <w:rPr>
          <w:rFonts w:asciiTheme="majorHAnsi" w:hAnsiTheme="majorHAnsi"/>
          <w:color w:val="000000"/>
          <w:sz w:val="24"/>
          <w:szCs w:val="24"/>
        </w:rPr>
        <w:t xml:space="preserve"> Anna Poláková, anna.polakova@idu.cz, +420 721 431 516</w:t>
      </w:r>
    </w:p>
    <w:sectPr w:rsidR="006D649D" w:rsidRPr="003A13EC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EF5D" w14:textId="77777777" w:rsidR="001072E7" w:rsidRDefault="001072E7" w:rsidP="00802AEF">
      <w:pPr>
        <w:spacing w:after="0" w:line="240" w:lineRule="auto"/>
      </w:pPr>
      <w:r>
        <w:separator/>
      </w:r>
    </w:p>
  </w:endnote>
  <w:endnote w:type="continuationSeparator" w:id="0">
    <w:p w14:paraId="5BAF6618" w14:textId="77777777" w:rsidR="001072E7" w:rsidRDefault="001072E7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A470" w14:textId="77777777"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 wp14:anchorId="3BDC53F6" wp14:editId="0E8DC782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EB9B" w14:textId="77777777" w:rsidR="001072E7" w:rsidRDefault="001072E7" w:rsidP="00802AEF">
      <w:pPr>
        <w:spacing w:after="0" w:line="240" w:lineRule="auto"/>
      </w:pPr>
      <w:r>
        <w:separator/>
      </w:r>
    </w:p>
  </w:footnote>
  <w:footnote w:type="continuationSeparator" w:id="0">
    <w:p w14:paraId="65569C52" w14:textId="77777777" w:rsidR="001072E7" w:rsidRDefault="001072E7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2222" w14:textId="77777777"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 wp14:anchorId="7AB9A81B" wp14:editId="3F730D9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E7"/>
    <w:rsid w:val="00095DC3"/>
    <w:rsid w:val="000F3824"/>
    <w:rsid w:val="001048AA"/>
    <w:rsid w:val="001072E7"/>
    <w:rsid w:val="00192BE8"/>
    <w:rsid w:val="001C0564"/>
    <w:rsid w:val="001C46B5"/>
    <w:rsid w:val="001E0C5C"/>
    <w:rsid w:val="002A1ABF"/>
    <w:rsid w:val="00391692"/>
    <w:rsid w:val="003A13EC"/>
    <w:rsid w:val="003D3A31"/>
    <w:rsid w:val="00676188"/>
    <w:rsid w:val="006D649D"/>
    <w:rsid w:val="00754A80"/>
    <w:rsid w:val="007C1044"/>
    <w:rsid w:val="00802AEF"/>
    <w:rsid w:val="008642C4"/>
    <w:rsid w:val="008C652A"/>
    <w:rsid w:val="008D6E77"/>
    <w:rsid w:val="009411B0"/>
    <w:rsid w:val="009B113D"/>
    <w:rsid w:val="009B409C"/>
    <w:rsid w:val="009D2536"/>
    <w:rsid w:val="009F58CB"/>
    <w:rsid w:val="00A566E9"/>
    <w:rsid w:val="00A9561C"/>
    <w:rsid w:val="00B17030"/>
    <w:rsid w:val="00BC208B"/>
    <w:rsid w:val="00C14BC2"/>
    <w:rsid w:val="00CF5BD4"/>
    <w:rsid w:val="00D302D3"/>
    <w:rsid w:val="00D543C7"/>
    <w:rsid w:val="00E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78D09E"/>
  <w15:docId w15:val="{74DD8BC3-9147-4C3C-8315-49DE668B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styleId="Normlnweb">
    <w:name w:val="Normal (Web)"/>
    <w:basedOn w:val="Normln"/>
    <w:uiPriority w:val="99"/>
    <w:unhideWhenUsed/>
    <w:rsid w:val="003A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13E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1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du.cz/cs/o-nas/veda-a-vyzkum/vedeckovyzkumne-projekty/706-cesky-tanec-v-date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spero.idu.cz/publikace/cesky-tanec-v-datech-8-publikum-baletu-a-noveho-cirkus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polakova\OneDrive%20-%20IDU\TZ\TZ%202022\TZ_Vych&#225;zej&#237;%20nov&#233;%20studie%20o%20publiku%20baletu%20a%20nov&#233;ho%20cirkus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1" ma:contentTypeDescription="Vytvoří nový dokument" ma:contentTypeScope="" ma:versionID="9114cff3f6b4ea6bf900e69a69443a8b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05b9eb02283d62c0b0f754f6fd72814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8C131-ED33-4AD0-8D56-FF51339FC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0516D-13B1-43C6-8B01-F8376D4E0DB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4db66e18-8cc9-4286-b396-6b9e68677bb1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238936-22BC-42BD-AC32-BE8F999E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TZ_Vycházejí nové studie o publiku baletu a nového cirkusu</Template>
  <TotalTime>6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Anna Poláková</cp:lastModifiedBy>
  <cp:revision>6</cp:revision>
  <cp:lastPrinted>2018-08-08T12:09:00Z</cp:lastPrinted>
  <dcterms:created xsi:type="dcterms:W3CDTF">2022-06-15T09:36:00Z</dcterms:created>
  <dcterms:modified xsi:type="dcterms:W3CDTF">2022-06-15T13:58:00Z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